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582"/>
        <w:gridCol w:w="1275"/>
        <w:gridCol w:w="569"/>
        <w:gridCol w:w="564"/>
        <w:gridCol w:w="276"/>
        <w:gridCol w:w="151"/>
        <w:gridCol w:w="710"/>
        <w:gridCol w:w="567"/>
        <w:gridCol w:w="139"/>
        <w:gridCol w:w="684"/>
        <w:gridCol w:w="18"/>
        <w:gridCol w:w="293"/>
        <w:gridCol w:w="412"/>
        <w:gridCol w:w="131"/>
        <w:gridCol w:w="166"/>
        <w:gridCol w:w="271"/>
        <w:gridCol w:w="1145"/>
        <w:gridCol w:w="630"/>
      </w:tblGrid>
      <w:tr w:rsidR="009B6F4D" w:rsidRPr="00A850DB" w:rsidTr="0027669A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C8369B" w:rsidRPr="00A850DB" w:rsidTr="00CA2AAF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646F33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646F33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51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4738C" w:rsidRDefault="00A922F8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4738C">
              <w:rPr>
                <w:rFonts w:ascii="Tahoma" w:hAnsi="Tahoma" w:cs="Tahoma"/>
                <w:b/>
                <w:bCs/>
                <w:sz w:val="18"/>
                <w:szCs w:val="18"/>
                <w:lang w:val="es-ES_tradnl"/>
              </w:rPr>
              <w:t>Forma</w:t>
            </w:r>
            <w:r w:rsidR="009849D3" w:rsidRPr="00A4738C">
              <w:rPr>
                <w:rFonts w:ascii="Tahoma" w:hAnsi="Tahoma" w:cs="Tahoma"/>
                <w:b/>
                <w:bCs/>
                <w:sz w:val="18"/>
                <w:szCs w:val="18"/>
                <w:lang w:val="es-ES_tradnl"/>
              </w:rPr>
              <w:t>s</w:t>
            </w:r>
            <w:r w:rsidRPr="00A4738C">
              <w:rPr>
                <w:rFonts w:ascii="Tahoma" w:hAnsi="Tahoma" w:cs="Tahoma"/>
                <w:b/>
                <w:bCs/>
                <w:sz w:val="18"/>
                <w:szCs w:val="18"/>
                <w:lang w:val="es-ES_tradnl"/>
              </w:rPr>
              <w:t xml:space="preserve"> de intermediación social y participación política</w:t>
            </w:r>
          </w:p>
        </w:tc>
        <w:tc>
          <w:tcPr>
            <w:tcW w:w="8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7255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2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54FE" w:rsidRDefault="00275E15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Tercer semestre</w:t>
            </w:r>
          </w:p>
        </w:tc>
      </w:tr>
      <w:tr w:rsidR="00C8369B" w:rsidRPr="00A850DB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646F33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646F33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25pt;height:18.75pt" o:ole="">
                  <v:imagedata r:id="rId9" o:title=""/>
                </v:shape>
                <w:control r:id="rId10" w:name="CheckBox4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51" type="#_x0000_t75" style="width:58.5pt;height:18.75pt" o:ole="">
                  <v:imagedata r:id="rId11" o:title=""/>
                </v:shape>
                <w:control r:id="rId12" w:name="CheckBox5" w:shapeid="_x0000_i105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53" type="#_x0000_t75" style="width:79.5pt;height:18.75pt" o:ole="">
                  <v:imagedata r:id="rId13" o:title=""/>
                </v:shape>
                <w:control r:id="rId14" w:name="CheckBox6" w:shapeid="_x0000_i1053"/>
              </w:objec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55" type="#_x0000_t75" style="width:48pt;height:18.75pt" o:ole="">
                  <v:imagedata r:id="rId15" o:title=""/>
                </v:shape>
                <w:control r:id="rId16" w:name="CheckBox1" w:shapeid="_x0000_i1055"/>
              </w:objec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57" type="#_x0000_t75" style="width:62.25pt;height:18.75pt" o:ole="">
                  <v:imagedata r:id="rId17" o:title=""/>
                </v:shape>
                <w:control r:id="rId18" w:name="CheckBox2" w:shapeid="_x0000_i1057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59" type="#_x0000_t75" style="width:48pt;height:18.75pt" o:ole="">
                  <v:imagedata r:id="rId19" o:title=""/>
                </v:shape>
                <w:control r:id="rId20" w:name="CheckBox3" w:shapeid="_x0000_i1059"/>
              </w:object>
            </w:r>
          </w:p>
        </w:tc>
      </w:tr>
      <w:tr w:rsidR="00C8369B" w:rsidRPr="00A850DB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646F33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646F33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4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61" type="#_x0000_t75" style="width:63pt;height:18.75pt" o:ole="">
                  <v:imagedata r:id="rId21" o:title=""/>
                </v:shape>
                <w:control r:id="rId22" w:name="CheckBox7" w:shapeid="_x0000_i106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63" type="#_x0000_t75" style="width:90.75pt;height:18.75pt" o:ole="">
                  <v:imagedata r:id="rId23" o:title=""/>
                </v:shape>
                <w:control r:id="rId24" w:name="CheckBox8" w:shapeid="_x0000_i1063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1440" w:dyaOrig="1440">
                <v:shape id="_x0000_i1065" type="#_x0000_t75" style="width:40.5pt;height:18.75pt" o:ole="">
                  <v:imagedata r:id="rId25" o:title=""/>
                </v:shape>
                <w:control r:id="rId26" w:name="CheckBox9" w:shapeid="_x0000_i1065"/>
              </w:object>
            </w:r>
          </w:p>
        </w:tc>
        <w:tc>
          <w:tcPr>
            <w:tcW w:w="14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7255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850DB">
              <w:rPr>
                <w:rFonts w:ascii="Tahoma" w:hAnsi="Tahoma" w:cs="Tahoma"/>
                <w:sz w:val="18"/>
                <w:szCs w:val="18"/>
              </w:rPr>
              <w:object w:dxaOrig="1440" w:dyaOrig="1440">
                <v:shape id="_x0000_i1067" type="#_x0000_t75" style="width:38.25pt;height:18.75pt" o:ole="">
                  <v:imagedata r:id="rId27" o:title=""/>
                </v:shape>
                <w:control r:id="rId28" w:name="CheckBox10" w:shapeid="_x0000_i1067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A850DB">
              <w:rPr>
                <w:rFonts w:ascii="Tahoma" w:hAnsi="Tahoma" w:cs="Tahoma"/>
                <w:sz w:val="18"/>
                <w:szCs w:val="18"/>
              </w:rPr>
              <w:object w:dxaOrig="1440" w:dyaOrig="1440">
                <v:shape id="_x0000_i1069" type="#_x0000_t75" style="width:66pt;height:18.75pt" o:ole="">
                  <v:imagedata r:id="rId29" o:title=""/>
                </v:shape>
                <w:control r:id="rId30" w:name="CheckBox11" w:shapeid="_x0000_i1069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1440" w:dyaOrig="1440">
                <v:shape id="_x0000_i1085" type="#_x0000_t75" style="width:145.5pt;height:18pt" o:ole="">
                  <v:imagedata r:id="rId31" o:title=""/>
                </v:shape>
                <w:control r:id="rId32" w:name="TextBox1" w:shapeid="_x0000_i1085"/>
              </w:object>
            </w:r>
          </w:p>
        </w:tc>
      </w:tr>
      <w:tr w:rsidR="00C8369B" w:rsidRPr="00A850DB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7255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7D6A73" w:rsidRDefault="0070087A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6OP34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7E6302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7E630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7E6302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7E6302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7E630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7E6302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</w:p>
        </w:tc>
      </w:tr>
      <w:tr w:rsidR="00C8369B" w:rsidRPr="009B6F4D">
        <w:trPr>
          <w:trHeight w:val="536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7255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C8369B" w:rsidRPr="00E57255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7D6A73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7D6A7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7255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C8369B" w:rsidRPr="009B6F4D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9B6F4D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7255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9B6F4D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7255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C8369B" w:rsidRPr="009B6F4D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7D6A73" w:rsidRDefault="00726B4D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7D6A7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C8369B" w:rsidRPr="009B6F4D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54FE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54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E554FE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7255" w:rsidRDefault="00E554FE" w:rsidP="00E554FE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 la/el estudiante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133582" w:rsidRDefault="00020011" w:rsidP="004E3DD1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curso permitirá al egresado conocer, analizar e intervenir en los procesos de intermediación social que generen mayor grado de bienestar social. </w:t>
            </w:r>
          </w:p>
        </w:tc>
      </w:tr>
      <w:tr w:rsidR="00E554FE" w:rsidRPr="00A850DB">
        <w:trPr>
          <w:trHeight w:val="1069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7255" w:rsidRDefault="00E554FE" w:rsidP="00E554FE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020011" w:rsidP="00133582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curso forma parte de las materias de especialización en acción pública y desarrollo social, dentro de la especialidad de </w:t>
            </w:r>
            <w:r>
              <w:t>i</w:t>
            </w:r>
            <w:r w:rsidRPr="00133582">
              <w:rPr>
                <w:rFonts w:ascii="Tahoma" w:hAnsi="Tahoma" w:cs="Tahoma"/>
                <w:sz w:val="18"/>
                <w:szCs w:val="18"/>
              </w:rPr>
              <w:t>nte</w:t>
            </w:r>
            <w:r>
              <w:rPr>
                <w:rFonts w:ascii="Tahoma" w:hAnsi="Tahoma" w:cs="Tahoma"/>
                <w:sz w:val="18"/>
                <w:szCs w:val="18"/>
              </w:rPr>
              <w:t>rvención y participación social.</w:t>
            </w:r>
          </w:p>
        </w:tc>
      </w:tr>
      <w:tr w:rsidR="00E554FE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7255" w:rsidRDefault="00E554FE" w:rsidP="00E554FE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133582" w:rsidP="004E3DD1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922F8">
              <w:rPr>
                <w:rFonts w:ascii="Tahoma" w:hAnsi="Tahoma" w:cs="Tahoma"/>
                <w:sz w:val="18"/>
                <w:szCs w:val="18"/>
              </w:rPr>
              <w:t xml:space="preserve">El curso permitirá conocer, entender y evaluar el peso y las funciones de </w:t>
            </w:r>
            <w:r w:rsidR="004925E7">
              <w:rPr>
                <w:rFonts w:ascii="Tahoma" w:hAnsi="Tahoma" w:cs="Tahoma"/>
                <w:sz w:val="18"/>
                <w:szCs w:val="18"/>
              </w:rPr>
              <w:t xml:space="preserve">los entramados  </w:t>
            </w:r>
            <w:r w:rsidRPr="00A922F8">
              <w:rPr>
                <w:rFonts w:ascii="Tahoma" w:hAnsi="Tahoma" w:cs="Tahoma"/>
                <w:sz w:val="18"/>
                <w:szCs w:val="18"/>
              </w:rPr>
              <w:t>formales e informales que funcionan como bisagra entre las instituciones gubernamentales y el resto de la sociedad, así como las diversas formas, grados, organismos e instituciones que canalizan, organizan y estructuran la participación política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que se centran en las demandas sociales.</w:t>
            </w:r>
          </w:p>
        </w:tc>
      </w:tr>
      <w:tr w:rsidR="00E554FE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7255" w:rsidRDefault="00E554FE" w:rsidP="00E554FE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8C54D6" w:rsidP="00E554FE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E</w:t>
            </w:r>
            <w:r w:rsidR="00133582">
              <w:rPr>
                <w:rFonts w:ascii="Tahoma" w:hAnsi="Tahoma" w:cs="Tahoma"/>
                <w:sz w:val="18"/>
                <w:szCs w:val="18"/>
              </w:rPr>
              <w:t>l curso permite ahondar en los conocimiento</w:t>
            </w:r>
            <w:r>
              <w:rPr>
                <w:rFonts w:ascii="Tahoma" w:hAnsi="Tahoma" w:cs="Tahoma"/>
                <w:sz w:val="18"/>
                <w:szCs w:val="18"/>
              </w:rPr>
              <w:t>s de los actores de la acción pú</w:t>
            </w:r>
            <w:r w:rsidR="00133582">
              <w:rPr>
                <w:rFonts w:ascii="Tahoma" w:hAnsi="Tahoma" w:cs="Tahoma"/>
                <w:sz w:val="18"/>
                <w:szCs w:val="18"/>
              </w:rPr>
              <w:t xml:space="preserve">blica y sus formas de organización y participación. 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lang w:val="es-ES_tradnl"/>
              </w:rPr>
              <w:t>Temario</w:t>
            </w:r>
            <w:r w:rsidRPr="00A850DB">
              <w:rPr>
                <w:rFonts w:ascii="Tahoma" w:hAnsi="Tahoma" w:cs="Tahoma"/>
                <w:lang w:val="es-ES_tradnl"/>
              </w:rPr>
              <w:t xml:space="preserve"> </w:t>
            </w:r>
          </w:p>
        </w:tc>
      </w:tr>
      <w:tr w:rsidR="00C8369B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369B" w:rsidRPr="00810E60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369B" w:rsidRPr="00810E60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369B" w:rsidRPr="00810E60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369B" w:rsidRPr="00810E60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E554FE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4F4A5C" w:rsidRDefault="008C54D6" w:rsidP="008C54D6">
            <w:pPr>
              <w:pStyle w:val="ListNumber"/>
              <w:numPr>
                <w:ilvl w:val="0"/>
                <w:numId w:val="3"/>
              </w:numPr>
              <w:tabs>
                <w:tab w:val="clear" w:pos="360"/>
                <w:tab w:val="left" w:pos="180"/>
                <w:tab w:val="num" w:pos="709"/>
                <w:tab w:val="left" w:pos="993"/>
              </w:tabs>
              <w:spacing w:before="0"/>
              <w:ind w:left="230" w:right="14" w:hanging="230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="004F4A5C" w:rsidRPr="004F4A5C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Satisfacción de demandas 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9B375E" w:rsidRDefault="009B375E" w:rsidP="00A922F8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37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375E">
              <w:rPr>
                <w:rFonts w:ascii="Tahoma" w:hAnsi="Tahoma" w:cs="Tahoma"/>
                <w:sz w:val="18"/>
                <w:szCs w:val="18"/>
                <w:lang w:eastAsia="en-US"/>
              </w:rPr>
              <w:t>Identificar las formas de satisfacción de las</w:t>
            </w:r>
            <w:r w:rsidR="008C54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demandas sociales prioritarias.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34D" w:rsidRDefault="00DB334D" w:rsidP="008C54D6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C54D6">
              <w:rPr>
                <w:rFonts w:ascii="Tahoma" w:hAnsi="Tahoma" w:cs="Tahoma"/>
                <w:sz w:val="18"/>
                <w:szCs w:val="18"/>
              </w:rPr>
              <w:t xml:space="preserve">.1 </w:t>
            </w:r>
            <w:r w:rsidR="000F4D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Concepto de demanda</w:t>
            </w:r>
          </w:p>
          <w:p w:rsidR="00E75F30" w:rsidRDefault="00DB334D" w:rsidP="008C54D6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1.2.</w:t>
            </w:r>
            <w:r w:rsidR="00E75F30">
              <w:rPr>
                <w:rFonts w:ascii="Tahoma" w:hAnsi="Tahoma" w:cs="Tahoma"/>
                <w:sz w:val="18"/>
                <w:szCs w:val="18"/>
              </w:rPr>
              <w:t xml:space="preserve">Políticas públicas  </w:t>
            </w:r>
          </w:p>
          <w:p w:rsidR="00E75F30" w:rsidRDefault="008C54D6" w:rsidP="008C54D6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2.2 </w:t>
            </w:r>
            <w:r w:rsidR="00E75F30">
              <w:rPr>
                <w:rFonts w:ascii="Tahoma" w:hAnsi="Tahoma" w:cs="Tahoma"/>
                <w:sz w:val="18"/>
                <w:szCs w:val="18"/>
              </w:rPr>
              <w:t xml:space="preserve"> Modelos de intervención </w:t>
            </w:r>
          </w:p>
          <w:p w:rsidR="00E75F30" w:rsidRDefault="008C54D6" w:rsidP="008C54D6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2.3  </w:t>
            </w:r>
            <w:r w:rsidR="00E75F30">
              <w:rPr>
                <w:rFonts w:ascii="Tahoma" w:hAnsi="Tahoma" w:cs="Tahoma"/>
                <w:sz w:val="18"/>
                <w:szCs w:val="18"/>
              </w:rPr>
              <w:t xml:space="preserve">Incidencia social </w:t>
            </w:r>
          </w:p>
          <w:p w:rsidR="00E75F30" w:rsidRPr="00D52AFC" w:rsidRDefault="00E75F30" w:rsidP="008C54D6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E15" w:rsidRPr="00275E15" w:rsidRDefault="00275E15" w:rsidP="008C54D6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40" w:lineRule="auto"/>
              <w:ind w:left="249" w:hanging="18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Reportes de lectura</w:t>
            </w:r>
          </w:p>
          <w:p w:rsidR="008B4C08" w:rsidRPr="00A42B4D" w:rsidRDefault="00275E15" w:rsidP="00A42B4D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40" w:lineRule="auto"/>
              <w:ind w:left="249" w:hanging="18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Participación</w:t>
            </w:r>
            <w:r>
              <w:rPr>
                <w:rFonts w:ascii="Tahoma" w:hAnsi="Tahoma" w:cs="Tahoma"/>
                <w:sz w:val="18"/>
                <w:szCs w:val="18"/>
              </w:rPr>
              <w:t xml:space="preserve"> en clase</w:t>
            </w:r>
            <w:r w:rsidR="00392CE4">
              <w:rPr>
                <w:rFonts w:ascii="Tahoma" w:hAnsi="Tahoma" w:cs="Tahoma"/>
                <w:sz w:val="18"/>
                <w:szCs w:val="18"/>
              </w:rPr>
              <w:t xml:space="preserve"> u foros</w:t>
            </w:r>
          </w:p>
        </w:tc>
      </w:tr>
      <w:tr w:rsidR="000F4DAA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DAA" w:rsidRPr="004F4A5C" w:rsidRDefault="008C54D6" w:rsidP="008C54D6">
            <w:pPr>
              <w:pStyle w:val="ListNumber"/>
              <w:numPr>
                <w:ilvl w:val="0"/>
                <w:numId w:val="3"/>
              </w:numPr>
              <w:tabs>
                <w:tab w:val="left" w:pos="270"/>
                <w:tab w:val="num" w:pos="709"/>
                <w:tab w:val="left" w:pos="993"/>
              </w:tabs>
              <w:spacing w:before="0"/>
              <w:ind w:left="230" w:hanging="23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Proceso de i</w:t>
            </w:r>
            <w:r w:rsidR="004F4A5C">
              <w:rPr>
                <w:rFonts w:ascii="Tahoma" w:hAnsi="Tahoma" w:cs="Tahoma"/>
                <w:b w:val="0"/>
                <w:sz w:val="18"/>
                <w:szCs w:val="18"/>
              </w:rPr>
              <w:t xml:space="preserve">ntermediación social 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DAA" w:rsidRPr="009B375E" w:rsidRDefault="009B375E" w:rsidP="000F4DA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37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375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Entender la forma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en que se aplica la solución o satisfacción de demandas sociales y analizar los casos exitosos</w:t>
            </w:r>
            <w:r w:rsidR="008C54D6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DAA" w:rsidRDefault="00DB334D" w:rsidP="008C54D6">
            <w:pPr>
              <w:tabs>
                <w:tab w:val="num" w:pos="163"/>
                <w:tab w:val="left" w:pos="403"/>
              </w:tabs>
              <w:spacing w:after="0" w:line="240" w:lineRule="auto"/>
              <w:ind w:left="331" w:hanging="331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8C54D6">
              <w:rPr>
                <w:rFonts w:ascii="Tahoma" w:hAnsi="Tahoma" w:cs="Tahoma"/>
                <w:sz w:val="18"/>
                <w:szCs w:val="18"/>
              </w:rPr>
              <w:t>.1  I</w:t>
            </w:r>
            <w:r w:rsidR="00706D54">
              <w:rPr>
                <w:rFonts w:ascii="Tahoma" w:hAnsi="Tahoma" w:cs="Tahoma"/>
                <w:sz w:val="18"/>
                <w:szCs w:val="18"/>
              </w:rPr>
              <w:t xml:space="preserve">dentificación y alternativas solución de demandas </w:t>
            </w:r>
          </w:p>
          <w:p w:rsidR="00706D54" w:rsidRDefault="00DB334D" w:rsidP="008C54D6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8C54D6">
              <w:rPr>
                <w:rFonts w:ascii="Tahoma" w:hAnsi="Tahoma" w:cs="Tahoma"/>
                <w:sz w:val="18"/>
                <w:szCs w:val="18"/>
              </w:rPr>
              <w:t xml:space="preserve">.2  </w:t>
            </w:r>
            <w:r w:rsidR="00706D54">
              <w:rPr>
                <w:rFonts w:ascii="Tahoma" w:hAnsi="Tahoma" w:cs="Tahoma"/>
                <w:sz w:val="18"/>
                <w:szCs w:val="18"/>
              </w:rPr>
              <w:t xml:space="preserve">Satisfacción de demandas </w:t>
            </w:r>
          </w:p>
          <w:p w:rsidR="00706D54" w:rsidRDefault="00DB334D" w:rsidP="008C54D6">
            <w:pPr>
              <w:tabs>
                <w:tab w:val="num" w:pos="163"/>
                <w:tab w:val="left" w:pos="403"/>
              </w:tabs>
              <w:spacing w:after="0" w:line="240" w:lineRule="auto"/>
              <w:ind w:left="331" w:hanging="331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8C54D6">
              <w:rPr>
                <w:rFonts w:ascii="Tahoma" w:hAnsi="Tahoma" w:cs="Tahoma"/>
                <w:sz w:val="18"/>
                <w:szCs w:val="18"/>
              </w:rPr>
              <w:t xml:space="preserve">.2  </w:t>
            </w:r>
            <w:r w:rsidR="00706D54">
              <w:rPr>
                <w:rFonts w:ascii="Tahoma" w:hAnsi="Tahoma" w:cs="Tahoma"/>
                <w:sz w:val="18"/>
                <w:szCs w:val="18"/>
              </w:rPr>
              <w:t>Aprend</w:t>
            </w:r>
            <w:r w:rsidR="008C54D6">
              <w:rPr>
                <w:rFonts w:ascii="Tahoma" w:hAnsi="Tahoma" w:cs="Tahoma"/>
                <w:sz w:val="18"/>
                <w:szCs w:val="18"/>
              </w:rPr>
              <w:t>izaje de experiencias exitosas</w:t>
            </w:r>
          </w:p>
          <w:p w:rsidR="00706D54" w:rsidRPr="00D52AFC" w:rsidRDefault="00DB334D" w:rsidP="008C54D6">
            <w:pPr>
              <w:tabs>
                <w:tab w:val="num" w:pos="163"/>
                <w:tab w:val="left" w:pos="403"/>
              </w:tabs>
              <w:spacing w:after="0" w:line="240" w:lineRule="auto"/>
              <w:ind w:left="331" w:hanging="331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8C54D6">
              <w:rPr>
                <w:rFonts w:ascii="Tahoma" w:hAnsi="Tahoma" w:cs="Tahoma"/>
                <w:sz w:val="18"/>
                <w:szCs w:val="18"/>
              </w:rPr>
              <w:t xml:space="preserve">.4 </w:t>
            </w:r>
            <w:r w:rsidR="00706D54">
              <w:rPr>
                <w:rFonts w:ascii="Tahoma" w:hAnsi="Tahoma" w:cs="Tahoma"/>
                <w:sz w:val="18"/>
                <w:szCs w:val="18"/>
              </w:rPr>
              <w:t xml:space="preserve"> Evaluación de programas, modelos y esquemas de satisfacción de demandas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E15" w:rsidRPr="00275E15" w:rsidRDefault="00275E15" w:rsidP="008C54D6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40" w:lineRule="auto"/>
              <w:ind w:left="249" w:hanging="18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Reportes de lectura</w:t>
            </w:r>
          </w:p>
          <w:p w:rsidR="00275E15" w:rsidRPr="00275E15" w:rsidRDefault="00275E15" w:rsidP="008C54D6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40" w:lineRule="auto"/>
              <w:ind w:left="249" w:hanging="18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Participación</w:t>
            </w:r>
            <w:r>
              <w:rPr>
                <w:rFonts w:ascii="Tahoma" w:hAnsi="Tahoma" w:cs="Tahoma"/>
                <w:sz w:val="18"/>
                <w:szCs w:val="18"/>
              </w:rPr>
              <w:t xml:space="preserve"> en clase</w:t>
            </w:r>
            <w:r w:rsidR="00392CE4">
              <w:rPr>
                <w:rFonts w:ascii="Tahoma" w:hAnsi="Tahoma" w:cs="Tahoma"/>
                <w:sz w:val="18"/>
                <w:szCs w:val="18"/>
              </w:rPr>
              <w:t xml:space="preserve"> y foros</w:t>
            </w:r>
          </w:p>
          <w:p w:rsidR="000F4DAA" w:rsidRPr="00E554FE" w:rsidRDefault="00275E15" w:rsidP="008C54D6">
            <w:pPr>
              <w:numPr>
                <w:ilvl w:val="0"/>
                <w:numId w:val="24"/>
              </w:numPr>
              <w:tabs>
                <w:tab w:val="left" w:pos="249"/>
                <w:tab w:val="left" w:pos="312"/>
              </w:tabs>
              <w:spacing w:after="0" w:line="240" w:lineRule="auto"/>
              <w:ind w:left="249" w:hanging="18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Exposiciones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tema</w:t>
            </w:r>
          </w:p>
        </w:tc>
      </w:tr>
      <w:tr w:rsidR="00A13FA0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3FA0" w:rsidRDefault="00A13FA0" w:rsidP="008C54D6">
            <w:pPr>
              <w:pStyle w:val="ListNumber"/>
              <w:numPr>
                <w:ilvl w:val="0"/>
                <w:numId w:val="3"/>
              </w:numPr>
              <w:tabs>
                <w:tab w:val="left" w:pos="270"/>
                <w:tab w:val="num" w:pos="709"/>
                <w:tab w:val="left" w:pos="993"/>
              </w:tabs>
              <w:spacing w:before="0"/>
              <w:ind w:left="230" w:hanging="23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Tipos de intermediación social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3FA0" w:rsidRPr="009B375E" w:rsidRDefault="00705350" w:rsidP="000F4DA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37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Comprender las diversas formas de clasificación de la intermediación social</w:t>
            </w:r>
            <w:r w:rsidR="008C54D6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3FA0" w:rsidRDefault="00DB334D" w:rsidP="008C54D6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C54D6">
              <w:rPr>
                <w:rFonts w:ascii="Tahoma" w:hAnsi="Tahoma" w:cs="Tahoma"/>
                <w:sz w:val="18"/>
                <w:szCs w:val="18"/>
              </w:rPr>
              <w:t xml:space="preserve">.1 </w:t>
            </w:r>
            <w:r w:rsidR="003E6E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54D6">
              <w:rPr>
                <w:rFonts w:ascii="Tahoma" w:hAnsi="Tahoma" w:cs="Tahoma"/>
                <w:sz w:val="18"/>
                <w:szCs w:val="18"/>
              </w:rPr>
              <w:t>Formal e i</w:t>
            </w:r>
            <w:r w:rsidR="00B302EB">
              <w:rPr>
                <w:rFonts w:ascii="Tahoma" w:hAnsi="Tahoma" w:cs="Tahoma"/>
                <w:sz w:val="18"/>
                <w:szCs w:val="18"/>
              </w:rPr>
              <w:t xml:space="preserve">nformal </w:t>
            </w:r>
          </w:p>
          <w:p w:rsidR="005B6614" w:rsidRDefault="00DB334D" w:rsidP="008C54D6">
            <w:pPr>
              <w:tabs>
                <w:tab w:val="num" w:pos="163"/>
                <w:tab w:val="left" w:pos="403"/>
              </w:tabs>
              <w:spacing w:after="0" w:line="240" w:lineRule="auto"/>
              <w:ind w:left="331" w:hanging="331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C54D6">
              <w:rPr>
                <w:rFonts w:ascii="Tahoma" w:hAnsi="Tahoma" w:cs="Tahoma"/>
                <w:sz w:val="18"/>
                <w:szCs w:val="18"/>
              </w:rPr>
              <w:t>.2</w:t>
            </w:r>
            <w:r w:rsidR="00B302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54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302EB">
              <w:rPr>
                <w:rFonts w:ascii="Tahoma" w:hAnsi="Tahoma" w:cs="Tahoma"/>
                <w:sz w:val="18"/>
                <w:szCs w:val="18"/>
              </w:rPr>
              <w:t>Gubernamentales, sociales, independientes</w:t>
            </w:r>
          </w:p>
          <w:p w:rsidR="00B302EB" w:rsidRPr="00D52AFC" w:rsidRDefault="00DB334D" w:rsidP="008C54D6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C54D6">
              <w:rPr>
                <w:rFonts w:ascii="Tahoma" w:hAnsi="Tahoma" w:cs="Tahoma"/>
                <w:sz w:val="18"/>
                <w:szCs w:val="18"/>
              </w:rPr>
              <w:t xml:space="preserve">.3 </w:t>
            </w:r>
            <w:r w:rsidR="00B302EB">
              <w:rPr>
                <w:rFonts w:ascii="Tahoma" w:hAnsi="Tahoma" w:cs="Tahoma"/>
                <w:sz w:val="18"/>
                <w:szCs w:val="18"/>
              </w:rPr>
              <w:t xml:space="preserve"> Otras formas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E15" w:rsidRPr="00275E15" w:rsidRDefault="00275E15" w:rsidP="008C54D6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40" w:lineRule="auto"/>
              <w:ind w:left="249" w:hanging="18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Reportes de lectura</w:t>
            </w:r>
          </w:p>
          <w:p w:rsidR="00275E15" w:rsidRPr="00275E15" w:rsidRDefault="00275E15" w:rsidP="008C54D6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40" w:lineRule="auto"/>
              <w:ind w:left="249" w:hanging="18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Participación</w:t>
            </w:r>
            <w:r>
              <w:rPr>
                <w:rFonts w:ascii="Tahoma" w:hAnsi="Tahoma" w:cs="Tahoma"/>
                <w:sz w:val="18"/>
                <w:szCs w:val="18"/>
              </w:rPr>
              <w:t xml:space="preserve"> en clase</w:t>
            </w:r>
            <w:r w:rsidR="00392CE4">
              <w:rPr>
                <w:rFonts w:ascii="Tahoma" w:hAnsi="Tahoma" w:cs="Tahoma"/>
                <w:sz w:val="18"/>
                <w:szCs w:val="18"/>
              </w:rPr>
              <w:t xml:space="preserve"> y foros</w:t>
            </w:r>
          </w:p>
          <w:p w:rsidR="00A13FA0" w:rsidRPr="00E554FE" w:rsidRDefault="00275E15" w:rsidP="008C54D6">
            <w:pPr>
              <w:numPr>
                <w:ilvl w:val="0"/>
                <w:numId w:val="24"/>
              </w:numPr>
              <w:tabs>
                <w:tab w:val="left" w:pos="249"/>
                <w:tab w:val="left" w:pos="403"/>
              </w:tabs>
              <w:spacing w:after="0" w:line="240" w:lineRule="auto"/>
              <w:ind w:left="249" w:hanging="18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Exposiciones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tema</w:t>
            </w:r>
          </w:p>
        </w:tc>
      </w:tr>
      <w:tr w:rsidR="000F4DAA" w:rsidRPr="00A850DB" w:rsidTr="00CD592F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DAA" w:rsidRPr="004F4A5C" w:rsidRDefault="00024458" w:rsidP="008C54D6">
            <w:pPr>
              <w:pStyle w:val="ListNumber"/>
              <w:numPr>
                <w:ilvl w:val="0"/>
                <w:numId w:val="3"/>
              </w:numPr>
              <w:tabs>
                <w:tab w:val="left" w:pos="270"/>
                <w:tab w:val="num" w:pos="709"/>
                <w:tab w:val="left" w:pos="993"/>
              </w:tabs>
              <w:spacing w:before="0"/>
              <w:ind w:left="230" w:hanging="23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Formas de intermediación social y política. Tradición e innovación, ¿qué tanto 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lastRenderedPageBreak/>
              <w:t>cambian?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DAA" w:rsidRPr="009B375E" w:rsidRDefault="007F1A5D" w:rsidP="000F4DAA">
            <w:pPr>
              <w:pStyle w:val="ListNumber"/>
              <w:numPr>
                <w:ilvl w:val="0"/>
                <w:numId w:val="0"/>
              </w:numPr>
              <w:spacing w:before="0"/>
              <w:ind w:left="37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lastRenderedPageBreak/>
              <w:t>Analizar las formas tradicionales de la intermediación social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02FE" w:rsidRDefault="00DB334D" w:rsidP="007E02FE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7E02FE">
              <w:rPr>
                <w:rFonts w:ascii="Tahoma" w:hAnsi="Tahoma" w:cs="Tahoma"/>
                <w:sz w:val="18"/>
                <w:szCs w:val="18"/>
              </w:rPr>
              <w:t>.1  Padrinazgo</w:t>
            </w:r>
          </w:p>
          <w:p w:rsidR="007E02FE" w:rsidRDefault="00DB334D" w:rsidP="007E02FE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7E02FE">
              <w:rPr>
                <w:rFonts w:ascii="Tahoma" w:hAnsi="Tahoma" w:cs="Tahoma"/>
                <w:sz w:val="18"/>
                <w:szCs w:val="18"/>
              </w:rPr>
              <w:t xml:space="preserve">.2  Compadrazgo  </w:t>
            </w:r>
          </w:p>
          <w:p w:rsidR="007E02FE" w:rsidRDefault="00DB334D" w:rsidP="007E02FE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7E02FE">
              <w:rPr>
                <w:rFonts w:ascii="Tahoma" w:hAnsi="Tahoma" w:cs="Tahoma"/>
                <w:sz w:val="18"/>
                <w:szCs w:val="18"/>
              </w:rPr>
              <w:t xml:space="preserve">.3  Clientelismo  </w:t>
            </w:r>
          </w:p>
          <w:p w:rsidR="0070087A" w:rsidRDefault="00DB334D" w:rsidP="007E02FE">
            <w:pPr>
              <w:tabs>
                <w:tab w:val="num" w:pos="163"/>
                <w:tab w:val="left" w:pos="403"/>
              </w:tabs>
              <w:spacing w:after="0" w:line="240" w:lineRule="auto"/>
              <w:ind w:left="331" w:hanging="33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392CE4">
              <w:rPr>
                <w:rFonts w:ascii="Tahoma" w:hAnsi="Tahoma" w:cs="Tahoma"/>
                <w:sz w:val="18"/>
                <w:szCs w:val="18"/>
              </w:rPr>
              <w:t>.4</w:t>
            </w:r>
            <w:r w:rsidR="0070087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E02FE">
              <w:rPr>
                <w:rFonts w:ascii="Tahoma" w:hAnsi="Tahoma" w:cs="Tahoma"/>
                <w:sz w:val="18"/>
                <w:szCs w:val="18"/>
              </w:rPr>
              <w:t xml:space="preserve">Corporativismo </w:t>
            </w:r>
          </w:p>
          <w:p w:rsidR="007E02FE" w:rsidRDefault="007E02FE" w:rsidP="007E02FE">
            <w:pPr>
              <w:tabs>
                <w:tab w:val="num" w:pos="163"/>
                <w:tab w:val="left" w:pos="403"/>
              </w:tabs>
              <w:spacing w:after="0" w:line="240" w:lineRule="auto"/>
              <w:ind w:left="331" w:hanging="33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(organizaciones gremiales) </w:t>
            </w:r>
          </w:p>
          <w:p w:rsidR="007E02FE" w:rsidRDefault="00DB334D" w:rsidP="007E02FE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7E02FE">
              <w:rPr>
                <w:rFonts w:ascii="Tahoma" w:hAnsi="Tahoma" w:cs="Tahoma"/>
                <w:sz w:val="18"/>
                <w:szCs w:val="18"/>
              </w:rPr>
              <w:t>.5  Sistema de partidos</w:t>
            </w:r>
          </w:p>
          <w:p w:rsidR="007E02FE" w:rsidRDefault="00DB334D" w:rsidP="007E02FE">
            <w:pPr>
              <w:tabs>
                <w:tab w:val="num" w:pos="163"/>
                <w:tab w:val="left" w:pos="403"/>
              </w:tabs>
              <w:spacing w:after="0" w:line="240" w:lineRule="auto"/>
              <w:ind w:left="163" w:hanging="1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7E02FE">
              <w:rPr>
                <w:rFonts w:ascii="Tahoma" w:hAnsi="Tahoma" w:cs="Tahoma"/>
                <w:sz w:val="18"/>
                <w:szCs w:val="18"/>
              </w:rPr>
              <w:t xml:space="preserve">.6  Lobby </w:t>
            </w:r>
          </w:p>
          <w:p w:rsidR="00024458" w:rsidRPr="00D52AFC" w:rsidRDefault="00DB334D" w:rsidP="007E02FE">
            <w:pPr>
              <w:tabs>
                <w:tab w:val="num" w:pos="163"/>
                <w:tab w:val="left" w:pos="403"/>
                <w:tab w:val="num" w:pos="2629"/>
                <w:tab w:val="num" w:pos="3061"/>
              </w:tabs>
              <w:spacing w:after="0" w:line="240" w:lineRule="auto"/>
              <w:ind w:left="331" w:hanging="33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CD592F">
              <w:rPr>
                <w:rFonts w:ascii="Tahoma" w:hAnsi="Tahoma" w:cs="Tahoma"/>
                <w:sz w:val="18"/>
                <w:szCs w:val="18"/>
              </w:rPr>
              <w:t xml:space="preserve">.7 </w:t>
            </w:r>
            <w:r w:rsidR="007E02FE">
              <w:rPr>
                <w:rFonts w:ascii="Tahoma" w:hAnsi="Tahoma" w:cs="Tahoma"/>
                <w:sz w:val="18"/>
                <w:szCs w:val="18"/>
              </w:rPr>
              <w:t>Grupos de presión o de interés (oposición)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E15" w:rsidRDefault="00275E15" w:rsidP="00CD592F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40" w:lineRule="auto"/>
              <w:ind w:left="249" w:hanging="18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lastRenderedPageBreak/>
              <w:t>Reportes de lectura</w:t>
            </w:r>
          </w:p>
          <w:p w:rsidR="00CD592F" w:rsidRPr="00275E15" w:rsidRDefault="00CD592F" w:rsidP="00CD592F">
            <w:pPr>
              <w:tabs>
                <w:tab w:val="left" w:pos="-720"/>
              </w:tabs>
              <w:suppressAutoHyphens/>
              <w:spacing w:after="0" w:line="240" w:lineRule="auto"/>
              <w:ind w:left="249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275E15" w:rsidRPr="00275E15" w:rsidRDefault="00275E15" w:rsidP="00CD592F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40" w:lineRule="auto"/>
              <w:ind w:left="249" w:hanging="18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Participación</w:t>
            </w:r>
            <w:r>
              <w:rPr>
                <w:rFonts w:ascii="Tahoma" w:hAnsi="Tahoma" w:cs="Tahoma"/>
                <w:sz w:val="18"/>
                <w:szCs w:val="18"/>
              </w:rPr>
              <w:t xml:space="preserve"> en clase</w:t>
            </w:r>
            <w:r w:rsidR="00024458">
              <w:rPr>
                <w:rFonts w:ascii="Tahoma" w:hAnsi="Tahoma" w:cs="Tahoma"/>
                <w:sz w:val="18"/>
                <w:szCs w:val="18"/>
              </w:rPr>
              <w:t xml:space="preserve"> y en foros virtuales</w:t>
            </w:r>
          </w:p>
          <w:p w:rsidR="000F4DAA" w:rsidRPr="00E554FE" w:rsidRDefault="00275E15" w:rsidP="00CD592F">
            <w:pPr>
              <w:numPr>
                <w:ilvl w:val="0"/>
                <w:numId w:val="24"/>
              </w:numPr>
              <w:tabs>
                <w:tab w:val="left" w:pos="249"/>
                <w:tab w:val="left" w:pos="312"/>
              </w:tabs>
              <w:spacing w:after="0" w:line="240" w:lineRule="auto"/>
              <w:ind w:left="249" w:hanging="18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lastRenderedPageBreak/>
              <w:t>Exposiciones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tema</w:t>
            </w:r>
          </w:p>
        </w:tc>
      </w:tr>
      <w:tr w:rsidR="000F4DAA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DAA" w:rsidRPr="004F4A5C" w:rsidRDefault="007F1A5D" w:rsidP="008C54D6">
            <w:pPr>
              <w:pStyle w:val="ListNumber"/>
              <w:numPr>
                <w:ilvl w:val="0"/>
                <w:numId w:val="3"/>
              </w:numPr>
              <w:tabs>
                <w:tab w:val="left" w:pos="270"/>
                <w:tab w:val="num" w:pos="709"/>
                <w:tab w:val="left" w:pos="993"/>
              </w:tabs>
              <w:spacing w:before="0"/>
              <w:ind w:left="230" w:hanging="23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  <w:lastRenderedPageBreak/>
              <w:t>La participación ciudadana en la esfera pública. Cambios y continuidades.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DAA" w:rsidRPr="005B6614" w:rsidRDefault="007E02FE" w:rsidP="000F4DA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37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B6614">
              <w:rPr>
                <w:rFonts w:ascii="Tahoma" w:hAnsi="Tahoma" w:cs="Tahoma"/>
                <w:sz w:val="18"/>
                <w:szCs w:val="18"/>
                <w:lang w:eastAsia="en-US"/>
              </w:rPr>
              <w:t>Analizar las formas de participación y de intervención ciudadana como intermediación social para concebir y satisfacer las demanda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s. Conocer cómo se abren nuevos caminos a la intermediación, con funciones de representación virtual, y cuánto de las formas tradicionales se mantiene vigente.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DAA" w:rsidRPr="005B6614" w:rsidRDefault="00DB334D" w:rsidP="00DB334D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</w:t>
            </w:r>
            <w:r w:rsidR="003E6E0B" w:rsidRPr="005B6614">
              <w:rPr>
                <w:rFonts w:ascii="Tahoma" w:hAnsi="Tahoma" w:cs="Tahoma"/>
                <w:sz w:val="18"/>
                <w:szCs w:val="18"/>
              </w:rPr>
              <w:t xml:space="preserve">Organizaciones de la sociedad civil </w:t>
            </w:r>
          </w:p>
          <w:p w:rsidR="003E6E0B" w:rsidRPr="005B6614" w:rsidRDefault="00DB334D" w:rsidP="00DB334D">
            <w:pPr>
              <w:tabs>
                <w:tab w:val="left" w:pos="403"/>
                <w:tab w:val="num" w:pos="766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5.2. </w:t>
            </w:r>
            <w:r w:rsidR="003E6E0B" w:rsidRPr="005B6614">
              <w:rPr>
                <w:rFonts w:ascii="Tahoma" w:hAnsi="Tahoma" w:cs="Tahoma"/>
                <w:sz w:val="18"/>
                <w:szCs w:val="18"/>
              </w:rPr>
              <w:t xml:space="preserve">intervención directa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E15" w:rsidRPr="00275E15" w:rsidRDefault="00275E15" w:rsidP="008C54D6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40" w:lineRule="auto"/>
              <w:ind w:left="249" w:hanging="18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Reportes de lectura</w:t>
            </w:r>
          </w:p>
          <w:p w:rsidR="00275E15" w:rsidRPr="00275E15" w:rsidRDefault="00275E15" w:rsidP="008C54D6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40" w:lineRule="auto"/>
              <w:ind w:left="249" w:hanging="18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Participación</w:t>
            </w:r>
            <w:r>
              <w:rPr>
                <w:rFonts w:ascii="Tahoma" w:hAnsi="Tahoma" w:cs="Tahoma"/>
                <w:sz w:val="18"/>
                <w:szCs w:val="18"/>
              </w:rPr>
              <w:t xml:space="preserve"> en clase</w:t>
            </w:r>
            <w:r w:rsidR="00024458">
              <w:rPr>
                <w:rFonts w:ascii="Tahoma" w:hAnsi="Tahoma" w:cs="Tahoma"/>
                <w:sz w:val="18"/>
                <w:szCs w:val="18"/>
              </w:rPr>
              <w:t xml:space="preserve"> y foros virtuales</w:t>
            </w:r>
          </w:p>
          <w:p w:rsidR="000F4DAA" w:rsidRPr="00E554FE" w:rsidRDefault="00275E15" w:rsidP="008C54D6">
            <w:pPr>
              <w:numPr>
                <w:ilvl w:val="0"/>
                <w:numId w:val="24"/>
              </w:numPr>
              <w:tabs>
                <w:tab w:val="left" w:pos="249"/>
              </w:tabs>
              <w:spacing w:after="0" w:line="240" w:lineRule="auto"/>
              <w:ind w:left="249" w:hanging="18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Exposiciones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tema</w:t>
            </w:r>
          </w:p>
        </w:tc>
      </w:tr>
      <w:tr w:rsidR="000F4DAA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DAA" w:rsidRPr="004F4A5C" w:rsidRDefault="00A13FA0" w:rsidP="008C54D6">
            <w:pPr>
              <w:pStyle w:val="ListNumber"/>
              <w:numPr>
                <w:ilvl w:val="0"/>
                <w:numId w:val="23"/>
              </w:numPr>
              <w:tabs>
                <w:tab w:val="clear" w:pos="360"/>
                <w:tab w:val="num" w:pos="270"/>
                <w:tab w:val="left" w:pos="390"/>
                <w:tab w:val="num" w:pos="709"/>
                <w:tab w:val="left" w:pos="993"/>
              </w:tabs>
              <w:spacing w:before="0"/>
              <w:ind w:left="230" w:hanging="230"/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</w:pPr>
            <w:r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  <w:t xml:space="preserve">Mecanismos gubernamentales de satisfacción de demandas 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DAA" w:rsidRPr="005B6614" w:rsidRDefault="007E02FE" w:rsidP="000F4DA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37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B6614">
              <w:rPr>
                <w:rFonts w:ascii="Tahoma" w:hAnsi="Tahoma" w:cs="Tahoma"/>
                <w:sz w:val="18"/>
                <w:szCs w:val="18"/>
                <w:lang w:eastAsia="en-US"/>
              </w:rPr>
              <w:t>Analizar, entender y comprender las diversas formas de intermediación e intervención gubernamental para la satisfacción de demandas sociales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. Conocer las fortalezas y debilidades de estos espacios o interfaces socio-estatales.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E0B" w:rsidRPr="005B6614" w:rsidRDefault="00DB334D" w:rsidP="00606F35">
            <w:pPr>
              <w:tabs>
                <w:tab w:val="num" w:pos="163"/>
                <w:tab w:val="left" w:pos="389"/>
              </w:tabs>
              <w:spacing w:after="0" w:line="240" w:lineRule="auto"/>
              <w:ind w:left="331" w:hanging="331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7E02FE">
              <w:rPr>
                <w:rFonts w:ascii="Tahoma" w:hAnsi="Tahoma" w:cs="Tahoma"/>
                <w:sz w:val="18"/>
                <w:szCs w:val="18"/>
              </w:rPr>
              <w:t xml:space="preserve">.1 </w:t>
            </w:r>
            <w:r w:rsidR="007E02FE" w:rsidRPr="005B6614">
              <w:rPr>
                <w:rFonts w:ascii="Tahoma" w:hAnsi="Tahoma" w:cs="Tahoma"/>
                <w:sz w:val="18"/>
                <w:szCs w:val="18"/>
              </w:rPr>
              <w:t xml:space="preserve"> Proce</w:t>
            </w:r>
            <w:r w:rsidR="007E02FE">
              <w:rPr>
                <w:rFonts w:ascii="Tahoma" w:hAnsi="Tahoma" w:cs="Tahoma"/>
                <w:sz w:val="18"/>
                <w:szCs w:val="18"/>
              </w:rPr>
              <w:t>sos participativos: Agenda 21, planes prospectivos, planes l</w:t>
            </w:r>
            <w:r w:rsidR="007E02FE" w:rsidRPr="005B6614">
              <w:rPr>
                <w:rFonts w:ascii="Tahoma" w:hAnsi="Tahoma" w:cs="Tahoma"/>
                <w:sz w:val="18"/>
                <w:szCs w:val="18"/>
              </w:rPr>
              <w:t>ocales</w:t>
            </w:r>
            <w:r w:rsidR="007E02FE">
              <w:rPr>
                <w:rFonts w:ascii="Tahoma" w:hAnsi="Tahoma" w:cs="Tahoma"/>
                <w:sz w:val="18"/>
                <w:szCs w:val="18"/>
              </w:rPr>
              <w:t>, planes estratégicos, p</w:t>
            </w:r>
            <w:r w:rsidR="007E02FE" w:rsidRPr="005B6614">
              <w:rPr>
                <w:rFonts w:ascii="Tahoma" w:hAnsi="Tahoma" w:cs="Tahoma"/>
                <w:sz w:val="18"/>
                <w:szCs w:val="18"/>
              </w:rPr>
              <w:t>lan</w:t>
            </w:r>
            <w:r w:rsidR="007E02FE">
              <w:rPr>
                <w:rFonts w:ascii="Tahoma" w:hAnsi="Tahoma" w:cs="Tahoma"/>
                <w:sz w:val="18"/>
                <w:szCs w:val="18"/>
              </w:rPr>
              <w:t>es de desarrollo comunitario, planes de inclusión social,  programas de intervención en barrios, proyectos urbanísticos y usos de equipamiento municipal</w:t>
            </w:r>
            <w:r w:rsidR="007E02FE" w:rsidRPr="005B661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E15" w:rsidRPr="00275E15" w:rsidRDefault="00275E15" w:rsidP="008C54D6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40" w:lineRule="auto"/>
              <w:ind w:left="249" w:hanging="18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Reportes de lectura</w:t>
            </w:r>
          </w:p>
          <w:p w:rsidR="00275E15" w:rsidRPr="00275E15" w:rsidRDefault="00275E15" w:rsidP="008C54D6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40" w:lineRule="auto"/>
              <w:ind w:left="249" w:hanging="18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Participación</w:t>
            </w:r>
            <w:r>
              <w:rPr>
                <w:rFonts w:ascii="Tahoma" w:hAnsi="Tahoma" w:cs="Tahoma"/>
                <w:sz w:val="18"/>
                <w:szCs w:val="18"/>
              </w:rPr>
              <w:t xml:space="preserve"> en clase</w:t>
            </w:r>
            <w:r w:rsidR="00024458">
              <w:rPr>
                <w:rFonts w:ascii="Tahoma" w:hAnsi="Tahoma" w:cs="Tahoma"/>
                <w:sz w:val="18"/>
                <w:szCs w:val="18"/>
              </w:rPr>
              <w:t xml:space="preserve"> y foros virtuales</w:t>
            </w:r>
          </w:p>
          <w:p w:rsidR="000F4DAA" w:rsidRPr="00E554FE" w:rsidRDefault="00275E15" w:rsidP="008C54D6">
            <w:pPr>
              <w:numPr>
                <w:ilvl w:val="0"/>
                <w:numId w:val="24"/>
              </w:numPr>
              <w:tabs>
                <w:tab w:val="left" w:pos="249"/>
              </w:tabs>
              <w:spacing w:after="0" w:line="240" w:lineRule="auto"/>
              <w:ind w:left="249" w:hanging="18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Exposiciones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tema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8369B" w:rsidRPr="00A850DB" w:rsidRDefault="00C8369B" w:rsidP="00CE37D9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F07264" w:rsidRDefault="007F1A5D" w:rsidP="00F07264">
            <w:pPr>
              <w:pStyle w:val="ListBullet"/>
              <w:framePr w:hSpace="0" w:wrap="auto" w:vAnchor="margin" w:hAnchor="text" w:xAlign="left" w:yAlign="inline"/>
            </w:pPr>
            <w:r w:rsidRPr="00F07264">
              <w:t xml:space="preserve"> El curso estará impartido fundamentalmente a partir de la discusión de textos seleccionados</w:t>
            </w:r>
            <w:r>
              <w:t>, de la investigación y análisis de casos del ámbito internacional y nacional –incluso estatal y local–</w:t>
            </w:r>
            <w:r w:rsidRPr="00F07264">
              <w:t xml:space="preserve"> y </w:t>
            </w:r>
            <w:r>
              <w:t>de l</w:t>
            </w:r>
            <w:r w:rsidRPr="00F07264">
              <w:t>a exposición de temas específicos por parte de los estudiantes</w:t>
            </w:r>
            <w:r>
              <w:t>.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CE5CB3" w:rsidRDefault="00C8369B" w:rsidP="00C6382D">
            <w:pPr>
              <w:tabs>
                <w:tab w:val="left" w:pos="-720"/>
              </w:tabs>
              <w:suppressAutoHyphens/>
              <w:spacing w:before="120" w:after="0" w:line="240" w:lineRule="auto"/>
              <w:ind w:left="23"/>
              <w:rPr>
                <w:rFonts w:ascii="Tahoma" w:hAnsi="Tahoma" w:cs="Tahoma"/>
                <w:sz w:val="18"/>
                <w:szCs w:val="18"/>
              </w:rPr>
            </w:pPr>
            <w:r w:rsidRPr="00CE5CB3">
              <w:rPr>
                <w:rFonts w:ascii="Tahoma" w:hAnsi="Tahoma" w:cs="Tahoma"/>
                <w:sz w:val="18"/>
                <w:szCs w:val="18"/>
              </w:rPr>
              <w:t>La calificación final estará compuesta de la siguiente manera:</w:t>
            </w:r>
          </w:p>
          <w:p w:rsidR="00C8369B" w:rsidRPr="00275E15" w:rsidRDefault="00C8369B" w:rsidP="00C6382D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540" w:hanging="27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Reportes de lectura</w:t>
            </w:r>
            <w:r w:rsidR="00726B4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024458">
              <w:rPr>
                <w:rFonts w:ascii="Tahoma" w:hAnsi="Tahoma" w:cs="Tahoma"/>
                <w:sz w:val="18"/>
                <w:szCs w:val="18"/>
              </w:rPr>
              <w:t>2</w:t>
            </w:r>
            <w:r w:rsidRPr="00275E15">
              <w:rPr>
                <w:rFonts w:ascii="Tahoma" w:hAnsi="Tahoma" w:cs="Tahoma"/>
                <w:sz w:val="18"/>
                <w:szCs w:val="18"/>
              </w:rPr>
              <w:t>0%</w:t>
            </w:r>
            <w:r w:rsidR="00726B4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46F33" w:rsidRPr="00275E15" w:rsidRDefault="00646F33" w:rsidP="00C6382D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540" w:hanging="27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Participación</w:t>
            </w:r>
            <w:r w:rsidR="00726B4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D611B" w:rsidRPr="00275E15">
              <w:rPr>
                <w:rFonts w:ascii="Tahoma" w:hAnsi="Tahoma" w:cs="Tahoma"/>
                <w:sz w:val="18"/>
                <w:szCs w:val="18"/>
              </w:rPr>
              <w:t>3</w:t>
            </w:r>
            <w:r w:rsidRPr="00275E15">
              <w:rPr>
                <w:rFonts w:ascii="Tahoma" w:hAnsi="Tahoma" w:cs="Tahoma"/>
                <w:sz w:val="18"/>
                <w:szCs w:val="18"/>
              </w:rPr>
              <w:t>0%</w:t>
            </w:r>
            <w:r w:rsidR="00726B4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D611B" w:rsidRPr="00275E15" w:rsidRDefault="00726B4D" w:rsidP="00C6382D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540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Exposiciones, </w:t>
            </w:r>
            <w:r w:rsidR="00024458">
              <w:rPr>
                <w:rFonts w:ascii="Tahoma" w:hAnsi="Tahoma" w:cs="Tahoma"/>
                <w:sz w:val="18"/>
                <w:szCs w:val="18"/>
              </w:rPr>
              <w:t>2</w:t>
            </w:r>
            <w:r w:rsidR="008D611B" w:rsidRPr="00275E15">
              <w:rPr>
                <w:rFonts w:ascii="Tahoma" w:hAnsi="Tahoma" w:cs="Tahoma"/>
                <w:sz w:val="18"/>
                <w:szCs w:val="18"/>
              </w:rPr>
              <w:t>0%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8369B" w:rsidRPr="00646F33" w:rsidRDefault="00646F33" w:rsidP="00C6382D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120" w:after="0" w:line="240" w:lineRule="auto"/>
              <w:ind w:left="540" w:hanging="270"/>
              <w:rPr>
                <w:rFonts w:ascii="Tahoma" w:hAnsi="Tahoma" w:cs="Tahoma"/>
                <w:sz w:val="18"/>
                <w:szCs w:val="18"/>
              </w:rPr>
            </w:pPr>
            <w:r w:rsidRPr="00275E15">
              <w:rPr>
                <w:rFonts w:ascii="Tahoma" w:hAnsi="Tahoma" w:cs="Tahoma"/>
                <w:sz w:val="18"/>
                <w:szCs w:val="18"/>
              </w:rPr>
              <w:t>Trabajo final</w:t>
            </w:r>
            <w:r w:rsidR="00726B4D">
              <w:rPr>
                <w:rFonts w:ascii="Tahoma" w:hAnsi="Tahoma" w:cs="Tahoma"/>
                <w:sz w:val="18"/>
                <w:szCs w:val="18"/>
              </w:rPr>
              <w:t xml:space="preserve"> (evolución de un programa),</w:t>
            </w:r>
            <w:r w:rsidR="00C8369B" w:rsidRPr="00275E15">
              <w:rPr>
                <w:rFonts w:ascii="Tahoma" w:hAnsi="Tahoma" w:cs="Tahoma"/>
                <w:sz w:val="18"/>
                <w:szCs w:val="18"/>
              </w:rPr>
              <w:t xml:space="preserve"> 30%</w:t>
            </w:r>
            <w:r w:rsidR="00726B4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8369B" w:rsidRPr="00A850DB" w:rsidRDefault="00B8579D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C8369B" w:rsidRPr="000470C9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B4DEA" w:rsidRPr="00374F24" w:rsidRDefault="004B4DEA" w:rsidP="00E329D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Aparicio, Ricardo y David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Corrochano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(2005). “El perfil del votante clientelar en México durante las elecciones del 2000”, en Estudios Sociológicos, Vol. XXXIII, núm. 68, pp. 375-396.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Auyero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, Javier (2007). La zona gris: violencia colectiva y política partidaria en la Argentina contemporánea, Buenos Aires, Siglo XXI Editores.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______ (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comp.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) (1997) ¿Favores por votos? Estudios sobre clientelismo político contemporáneo, Buenos Aires, Losada.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Sinespaciado1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Bizberg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Ilán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(1990). “La crisis del corporativismo mexicano”, en Foro Internacional, Vol. 30, No. 4 (120), abril-junio, El Colegio de México, pp. 695-735.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6382D" w:rsidRPr="00374F24" w:rsidRDefault="00C6382D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27669A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lastRenderedPageBreak/>
              <w:t xml:space="preserve">Brusco, Valeria, Marcelo Nazareno y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Susan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C. Stokes (2004). </w:t>
            </w: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>“Vote Buying in Argentina”, en Latin American Research Review, vol. 39, núm. 2, pp. 66-88.</w:t>
            </w:r>
          </w:p>
          <w:p w:rsidR="00AD0E9F" w:rsidRPr="0027669A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Canto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Chac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Manuel (2008). “Gobernanza y participación ciudadana en las políticas públicas frente al reto del desarrollo”, en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Política y Cultura</w:t>
            </w:r>
            <w:r w:rsidRPr="00374F24">
              <w:rPr>
                <w:rFonts w:ascii="Tahoma" w:hAnsi="Tahoma" w:cs="Tahoma"/>
                <w:sz w:val="18"/>
                <w:szCs w:val="18"/>
              </w:rPr>
              <w:t>, Núm. 30, pp. 9-37.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Casar, María Amparo (1989). "Corporativismo y transición", Nexos, núm. 137, mayo, pp. 55-59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27669A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 xml:space="preserve">Chalmers, Douglas (2000). “Civil Sociesty’s Links to Politics: The Importance of Second Level Political Institutions”, en </w:t>
            </w:r>
            <w:hyperlink r:id="rId33" w:history="1">
              <w:r w:rsidRPr="0027669A">
                <w:rPr>
                  <w:rFonts w:ascii="Tahoma" w:hAnsi="Tahoma" w:cs="Tahoma"/>
                  <w:sz w:val="18"/>
                  <w:szCs w:val="18"/>
                  <w:lang w:val="en-US"/>
                </w:rPr>
                <w:t>http://www.columbia.edu/~chalmers/CSLP.html</w:t>
              </w:r>
            </w:hyperlink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>consultado</w:t>
            </w:r>
            <w:proofErr w:type="spellEnd"/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>diciembre</w:t>
            </w:r>
            <w:proofErr w:type="spellEnd"/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 xml:space="preserve"> de 2012.</w:t>
            </w:r>
          </w:p>
          <w:p w:rsidR="00AD0E9F" w:rsidRPr="0027669A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Pr="00374F24" w:rsidRDefault="00AD0E9F" w:rsidP="00AD0E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Cerrilo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i Martínez, Agustí (coord.) (2005).  La gobernanza hoy: 10 textos de referencia. Madrid: </w:t>
            </w:r>
            <w:r w:rsidR="00374F24" w:rsidRPr="00374F24">
              <w:rPr>
                <w:rFonts w:ascii="Tahoma" w:hAnsi="Tahoma" w:cs="Tahoma"/>
                <w:sz w:val="18"/>
                <w:szCs w:val="18"/>
              </w:rPr>
              <w:t>Instituto</w:t>
            </w:r>
            <w:r w:rsidRPr="00374F24">
              <w:rPr>
                <w:rFonts w:ascii="Tahoma" w:hAnsi="Tahoma" w:cs="Tahoma"/>
                <w:sz w:val="18"/>
                <w:szCs w:val="18"/>
              </w:rPr>
              <w:t xml:space="preserve"> Internacional de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Governabilitat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de Catalunya, </w:t>
            </w:r>
            <w:smartTag w:uri="urn:schemas-microsoft-com:office:smarttags" w:element="stockticker">
              <w:r w:rsidRPr="00374F24">
                <w:rPr>
                  <w:rFonts w:ascii="Tahoma" w:hAnsi="Tahoma" w:cs="Tahoma"/>
                  <w:sz w:val="18"/>
                  <w:szCs w:val="18"/>
                </w:rPr>
                <w:t>INAP</w:t>
              </w:r>
            </w:smartTag>
            <w:r w:rsidRPr="00374F2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Combes,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Hélène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(2011). “¿Dónde estamos con el estudio del clientelismo?”, en Desacatos, núm. 36, mayo-agosto, pp. 13-32.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Coordinadora Regional de Investigaciones Económicas y Sociales (2002) “Desigualdad social, sociedad civil y los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limites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de la ciudadanía en América Latina” Pensamiento Propio, no. 15, Año 7, enero junio, 2002.  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Cornelius, Wayne (2002). “La eficacia de la compra y coacción del voto en las elecciones mexicanas de 2000”, en Perfiles Latinoamericanos 20, junio, pp. 11-31.</w:t>
            </w:r>
          </w:p>
          <w:p w:rsidR="00AD0E9F" w:rsidRPr="0027669A" w:rsidRDefault="00AD0E9F" w:rsidP="00AD0E9F">
            <w:pPr>
              <w:pStyle w:val="Default"/>
              <w:spacing w:line="276" w:lineRule="auto"/>
              <w:jc w:val="both"/>
              <w:rPr>
                <w:rFonts w:ascii="Tahoma" w:eastAsia="Calibri" w:hAnsi="Tahoma" w:cs="Tahoma"/>
                <w:color w:val="auto"/>
                <w:sz w:val="18"/>
                <w:szCs w:val="18"/>
                <w:lang w:val="en-US" w:eastAsia="en-US"/>
              </w:rPr>
            </w:pPr>
            <w:r w:rsidRPr="0027669A">
              <w:rPr>
                <w:rFonts w:ascii="Tahoma" w:eastAsia="Calibri" w:hAnsi="Tahoma" w:cs="Tahoma"/>
                <w:color w:val="auto"/>
                <w:sz w:val="18"/>
                <w:szCs w:val="18"/>
                <w:lang w:val="en-US" w:eastAsia="en-US"/>
              </w:rPr>
              <w:t xml:space="preserve">Fox, Jonathan (1994). “The Difficult Transition from Clientelism to Citizenship: Lessons from </w:t>
            </w:r>
            <w:r w:rsidR="00374F24" w:rsidRPr="0027669A">
              <w:rPr>
                <w:rFonts w:ascii="Tahoma" w:eastAsia="Calibri" w:hAnsi="Tahoma" w:cs="Tahoma"/>
                <w:color w:val="auto"/>
                <w:sz w:val="18"/>
                <w:szCs w:val="18"/>
                <w:lang w:val="en-US" w:eastAsia="en-US"/>
              </w:rPr>
              <w:t>México</w:t>
            </w:r>
            <w:r w:rsidRPr="0027669A">
              <w:rPr>
                <w:rFonts w:ascii="Tahoma" w:eastAsia="Calibri" w:hAnsi="Tahoma" w:cs="Tahoma"/>
                <w:color w:val="auto"/>
                <w:sz w:val="18"/>
                <w:szCs w:val="18"/>
                <w:lang w:val="en-US" w:eastAsia="en-US"/>
              </w:rPr>
              <w:t>”, en World Politics, Vol. 46, N° 2, enero, pp. 151-184.</w:t>
            </w:r>
          </w:p>
          <w:p w:rsidR="00AD0E9F" w:rsidRPr="0027669A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Del Tronco, José (2014). “Perfiles ciudadanos y su propensión a la participación no electoral en América Latina”, en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Revista Mexicana de Opinión Pública</w:t>
            </w:r>
            <w:r w:rsidRPr="00374F24">
              <w:rPr>
                <w:rFonts w:ascii="Tahoma" w:hAnsi="Tahoma" w:cs="Tahoma"/>
                <w:sz w:val="18"/>
                <w:szCs w:val="18"/>
              </w:rPr>
              <w:t>, julio-diciembre, pp. 13-48.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______ (2013). “Desconfianza y </w:t>
            </w:r>
            <w:proofErr w:type="spellStart"/>
            <w:r w:rsidRPr="00374F24">
              <w:rPr>
                <w:rFonts w:ascii="Tahoma" w:hAnsi="Tahoma" w:cs="Tahoma"/>
                <w:i/>
                <w:sz w:val="18"/>
                <w:szCs w:val="18"/>
              </w:rPr>
              <w:t>accountability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. ¿Las causas del populismo en América Latina?, en </w:t>
            </w:r>
            <w:proofErr w:type="spellStart"/>
            <w:r w:rsidRPr="00374F24">
              <w:rPr>
                <w:rFonts w:ascii="Tahoma" w:hAnsi="Tahoma" w:cs="Tahoma"/>
                <w:i/>
                <w:sz w:val="18"/>
                <w:szCs w:val="18"/>
              </w:rPr>
              <w:t>Latin</w:t>
            </w:r>
            <w:proofErr w:type="spellEnd"/>
            <w:r w:rsidRPr="00374F24">
              <w:rPr>
                <w:rFonts w:ascii="Tahoma" w:hAnsi="Tahoma" w:cs="Tahoma"/>
                <w:i/>
                <w:sz w:val="18"/>
                <w:szCs w:val="18"/>
              </w:rPr>
              <w:t xml:space="preserve"> American </w:t>
            </w:r>
            <w:proofErr w:type="spellStart"/>
            <w:r w:rsidRPr="00374F24">
              <w:rPr>
                <w:rFonts w:ascii="Tahoma" w:hAnsi="Tahoma" w:cs="Tahoma"/>
                <w:i/>
                <w:sz w:val="18"/>
                <w:szCs w:val="18"/>
              </w:rPr>
              <w:t>Research</w:t>
            </w:r>
            <w:proofErr w:type="spellEnd"/>
            <w:r w:rsidRPr="00374F2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374F24">
              <w:rPr>
                <w:rFonts w:ascii="Tahoma" w:hAnsi="Tahoma" w:cs="Tahoma"/>
                <w:i/>
                <w:sz w:val="18"/>
                <w:szCs w:val="18"/>
              </w:rPr>
              <w:t>Review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, Vol. 48, No. 2, 55-78.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______ (2012). “Las causas de la desconfianza política en México”, en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Perfiles Latinoamericanos</w:t>
            </w:r>
            <w:r w:rsidRPr="00374F24">
              <w:rPr>
                <w:rFonts w:ascii="Tahoma" w:hAnsi="Tahoma" w:cs="Tahoma"/>
                <w:sz w:val="18"/>
                <w:szCs w:val="18"/>
              </w:rPr>
              <w:t xml:space="preserve"> 40, julio-diciembre, 227-251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Devoto, Lisandro (2013).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Más allá de la alternancia. Relaciones entre partidos políticos en el gobierno y sociedad organizada en México</w:t>
            </w:r>
            <w:r w:rsidRPr="00374F24">
              <w:rPr>
                <w:rFonts w:ascii="Tahoma" w:hAnsi="Tahoma" w:cs="Tahoma"/>
                <w:sz w:val="18"/>
                <w:szCs w:val="18"/>
              </w:rPr>
              <w:t>, México D.F., FLACSO México, Tesis (Doctorado de Investigación en Ciencias Sociales con mención en Ciencia Política).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Espinoza Valle, Víctor Alejandro y Alejandro Monsiváis Carrillo (coord.) (2012).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El deterioro de la democracia: consideraciones sobre el régimen político, lo público y la ciudadanía en México</w:t>
            </w:r>
            <w:r w:rsidRPr="00374F24">
              <w:rPr>
                <w:rFonts w:ascii="Tahoma" w:hAnsi="Tahoma" w:cs="Tahoma"/>
                <w:sz w:val="18"/>
                <w:szCs w:val="18"/>
              </w:rPr>
              <w:t>, Tijuana, El Colegio de la Frontera Norte.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bCs/>
                <w:sz w:val="18"/>
                <w:szCs w:val="18"/>
              </w:rPr>
              <w:t>Fernández Riquelme, S.:</w:t>
            </w:r>
            <w:r w:rsidRPr="00374F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4F24">
              <w:rPr>
                <w:rFonts w:ascii="Tahoma" w:hAnsi="Tahoma" w:cs="Tahoma"/>
                <w:i/>
                <w:iCs/>
                <w:sz w:val="18"/>
                <w:szCs w:val="18"/>
              </w:rPr>
              <w:t>La Mediación social: itinerario histórico de la resolución de conflictos sociales,</w:t>
            </w:r>
            <w:r w:rsidRPr="00374F24">
              <w:rPr>
                <w:rFonts w:ascii="Tahoma" w:hAnsi="Tahoma" w:cs="Tahoma"/>
                <w:sz w:val="18"/>
                <w:szCs w:val="18"/>
              </w:rPr>
              <w:t xml:space="preserve"> en Contribuciones a las Ciencias Sociales, enero 2010, </w:t>
            </w:r>
            <w:hyperlink r:id="rId34" w:history="1">
              <w:r w:rsidRPr="00374F24">
                <w:rPr>
                  <w:rStyle w:val="Hyperlink"/>
                  <w:rFonts w:ascii="Tahoma" w:hAnsi="Tahoma" w:cs="Tahoma"/>
                  <w:sz w:val="18"/>
                  <w:szCs w:val="18"/>
                </w:rPr>
                <w:t>www.eumed.net/rev/cccss/07/sfr.htm</w:t>
              </w:r>
            </w:hyperlink>
            <w:r w:rsidRPr="00374F24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  <w:p w:rsidR="00AD0E9F" w:rsidRPr="00374F24" w:rsidRDefault="00AD0E9F" w:rsidP="00AD0E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Grossa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Maria y Dos Santos, Mario (1983) “La concertación social: una perspectiva sobre instrumentos de regulación económico-social en proceso de democratización”, en Critica y Utopía, Latinoamericana de Ciencias Sociales, N° 9, DEMOCRATIZACIÓN Y </w:t>
            </w:r>
            <w:smartTag w:uri="urn:schemas-microsoft-com:office:smarttags" w:element="stockticker">
              <w:r w:rsidRPr="00374F24">
                <w:rPr>
                  <w:rFonts w:ascii="Tahoma" w:hAnsi="Tahoma" w:cs="Tahoma"/>
                  <w:sz w:val="18"/>
                  <w:szCs w:val="18"/>
                </w:rPr>
                <w:t>MOVI</w:t>
              </w:r>
            </w:smartTag>
            <w:r w:rsidRPr="00374F24">
              <w:rPr>
                <w:rFonts w:ascii="Tahoma" w:hAnsi="Tahoma" w:cs="Tahoma"/>
                <w:sz w:val="18"/>
                <w:szCs w:val="18"/>
              </w:rPr>
              <w:t xml:space="preserve">MIENTOS SOCIALES, Buenos Aires - Mayo 1983.  </w:t>
            </w:r>
          </w:p>
          <w:p w:rsidR="00AD0E9F" w:rsidRPr="00374F24" w:rsidRDefault="00AD0E9F" w:rsidP="00AD0E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Gurza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Lavalle, Adrián y Gisela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Zaremberg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(2014). “Más allá de la representación y del clientelismo: hacia un lenguaje de la intermediación política”, en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Revista Mexicana de Ciencias Políticas y Sociales</w:t>
            </w:r>
            <w:r w:rsidRPr="00374F24">
              <w:rPr>
                <w:rFonts w:ascii="Tahoma" w:hAnsi="Tahoma" w:cs="Tahoma"/>
                <w:sz w:val="18"/>
                <w:szCs w:val="18"/>
              </w:rPr>
              <w:t>, Universidad Nacional Autónoma de México, Nueva Época, Año LIX, núm. 221, mayo-agosto, pp. 19-50.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______ (2014). “Partidos políticos e innovación democrática: más allá de purezas y perversiones”, en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Revista Mexicana de Ciencias Políticas y Sociales</w:t>
            </w:r>
            <w:r w:rsidRPr="00374F24">
              <w:rPr>
                <w:rFonts w:ascii="Tahoma" w:hAnsi="Tahoma" w:cs="Tahoma"/>
                <w:sz w:val="18"/>
                <w:szCs w:val="18"/>
              </w:rPr>
              <w:t>, Universidad Nacional Autónoma de México, Nueva Época, Año LIX, núm. 220, enero-abril, pp. 21-54.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lastRenderedPageBreak/>
              <w:t>Gurza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Lavalle, Adrián y Ernesto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Isunza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Vera (2010). “Precisiones conceptuales para el debate contemporáneo sobre la innovación democrática”, en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Isunza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Vera Ernesto y Adrián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Gurza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Lavalle (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coords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.), La innovación democrática en América Latina. Tramas y nudos de la representación, la participación y el control social, México, CIESAS-Universidad Veracruzana, pp. 19-82.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27669A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>Helmke, Gretchen y Steven Levitsky (2006). Informal Institutions and Democracy: Lessons from Latin America, Baltimore, The John Hopkins University Press</w:t>
            </w:r>
          </w:p>
          <w:p w:rsidR="00AD0E9F" w:rsidRPr="0027669A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Pr="00374F24" w:rsidRDefault="00AD0E9F" w:rsidP="00AD0E9F">
            <w:pPr>
              <w:pStyle w:val="Sinespaciado1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Hevia, Felipe y Ernesto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Isunza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(2012). “Participación acotada: consejos consultivos e incidencia en políticas públicas en el ámbito federal mexicano”, en Maxwell A. Cameron, Eric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Hershberg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y Kenneth E.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Sharpe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(eds.), Nuevas instituciones de democracia participativa en América Latina: la voz y sus consecuencias, México,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Flacso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, pp. 105-135.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Sinespaciado1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Hevia, Felipe,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Samana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Veragara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-Lope y Homero Ávila Landa (2011). “Participación ciudadana en México: consejos consultivos e instancias públicas de deliberación en el gobierno federal.”, en Perfiles Latinoamericanos 38, julio-diciembre, pp. 65-88.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Instituto Federal Electoral (IFE) (2014).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Informe País sobre la calidad de la ciudadanía en México</w:t>
            </w:r>
            <w:r w:rsidRPr="00374F24">
              <w:rPr>
                <w:rFonts w:ascii="Tahoma" w:hAnsi="Tahoma" w:cs="Tahoma"/>
                <w:sz w:val="18"/>
                <w:szCs w:val="18"/>
              </w:rPr>
              <w:t>, México, IFE – COLMEX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Isunza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Vera, Ernesto (2006). “Para analizar los procesos de democratización: interfaces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socioestatales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proyectos políticos y rendición de cuentas”, en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Isunza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Vera Ernesto y Alberto J. Olvera (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Coords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.), Democratización, rendición de cuentas y sociedad civil: participación ciudadana y control social, – 1ra. reimpresión – México: CIESAS – Miguel Ángel Porrúa, pp. 265-291.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______ (2006). “El reto de la confluencia. Las interfaces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socioestatales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en el contexto de la transición política mexicana (dos casos para la reflexión)”, en Dagnino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Evelina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Alberto J. Olvera y Aldo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Panfichi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Coords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.), La disputa por la construcción democrática en América Latina, – 1ra. reimpresión – México: Fondo de Cultura Económica – CIESAS – Universidad Veracruzana, pp. 275-329.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 xml:space="preserve">Katz, Richard y Peter Mair (2004). </w:t>
            </w:r>
            <w:r w:rsidRPr="00374F24">
              <w:rPr>
                <w:rFonts w:ascii="Tahoma" w:hAnsi="Tahoma" w:cs="Tahoma"/>
                <w:sz w:val="18"/>
                <w:szCs w:val="18"/>
              </w:rPr>
              <w:t>“El partido cartel: La transformación de los modelos de partidos y de la democracia de partidos”, en Zona Abierta 108/109, pp. 9-39.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 xml:space="preserve">Kitschelt, Herbert y Steven Wilkinson (2012). </w:t>
            </w:r>
            <w:r w:rsidRPr="00374F24">
              <w:rPr>
                <w:rFonts w:ascii="Tahoma" w:hAnsi="Tahoma" w:cs="Tahoma"/>
                <w:sz w:val="18"/>
                <w:szCs w:val="18"/>
              </w:rPr>
              <w:t xml:space="preserve">“Vínculos entre ciudadanos y políticos: una introducción”, Documento de Trabajo 11/2012, Instituto Iberoamérica, en </w:t>
            </w:r>
            <w:hyperlink r:id="rId35" w:history="1">
              <w:r w:rsidRPr="00374F24">
                <w:rPr>
                  <w:rFonts w:ascii="Tahoma" w:hAnsi="Tahoma" w:cs="Tahoma"/>
                  <w:sz w:val="18"/>
                  <w:szCs w:val="18"/>
                </w:rPr>
                <w:t>http://americo.usal.es/iberoame/sites/default/files/Documento_Trabajo11_Kitschelt_y_Wilkinson.pdf</w:t>
              </w:r>
            </w:hyperlink>
            <w:r w:rsidRPr="00374F24">
              <w:rPr>
                <w:rFonts w:ascii="Tahoma" w:hAnsi="Tahoma" w:cs="Tahoma"/>
                <w:sz w:val="18"/>
                <w:szCs w:val="18"/>
              </w:rPr>
              <w:t>, consultado en febrero de 2013.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Martí i Puig, Salvador, Reynaldo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Yunuen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Ortega Ortiz y Ma. Fernanda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Somuano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(2011).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La democracia en México. Un análisis a 10 años de la alternancia</w:t>
            </w:r>
            <w:r w:rsidRPr="00374F24">
              <w:rPr>
                <w:rFonts w:ascii="Tahoma" w:hAnsi="Tahoma" w:cs="Tahoma"/>
                <w:sz w:val="18"/>
                <w:szCs w:val="18"/>
              </w:rPr>
              <w:t xml:space="preserve">, Barcelona, Ediciones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Bellaterra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27669A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>Norris, Pipa (2009). “Political Activism: New Challenges, New Opportunities”, en The Oxford Handbook of Comparative Politics, Series Oxford Handbooks of Polítical Science, Oxford, Oxford University Press, pp. 628-649.</w:t>
            </w:r>
          </w:p>
          <w:p w:rsidR="00AD0E9F" w:rsidRPr="0027669A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O’Donnell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, Guillermo (2001). “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Accountability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Horizontal: la institucionalización legal de la desconfianza política”, en Postdata 7, mayo, pp. 11-34.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27669A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>Olvera, Alberto (2010). “The Elusive Democracy. Political Parties, Democratic Institutions, and Civil Society in Mexico”, en Latin American Research Review, vol. 45, Special Issue, pp. 79-107.</w:t>
            </w:r>
          </w:p>
          <w:p w:rsidR="00AD0E9F" w:rsidRPr="0027669A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______ (2010): “Instituciones garantes de derechos y espacios de participación ciudadana en una transición frustrada”, en Alberto Olvera (coord.), La Democratización Frustrada: Limitaciones Institucionales y Colonización Política de las Instituciones Garantes de Derechos y de Participación Ciudadana en México, México, CIESAS-UV, pp. 13-56.</w:t>
            </w:r>
          </w:p>
          <w:p w:rsidR="0070087A" w:rsidRDefault="0070087A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0087A" w:rsidRPr="00374F24" w:rsidRDefault="0070087A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______ (2010): “Espacio Público, Sociedad Civil y Democratización en el México Contemporáneo”, en: Merino, Mauricio </w:t>
            </w:r>
            <w:r w:rsidRPr="00374F24">
              <w:rPr>
                <w:rFonts w:ascii="Tahoma" w:hAnsi="Tahoma" w:cs="Tahoma"/>
                <w:sz w:val="18"/>
                <w:szCs w:val="18"/>
              </w:rPr>
              <w:lastRenderedPageBreak/>
              <w:t>(coord.), ¿Qué tan público es el espacio público en México?, México, FCE-CONACULTA-UV, pp. 74-107.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Sinespaciado1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______ (2003). “Las tendencias generales del desarrollo de la sociedad civil en México”, en Olvera, Alberto J. (coord.), Sociedad civil, esfera pública y democratización en América Latina: México, Universidad Veracruzana-Fondo de Cultura Económica, México, pp. 42-70.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______ (2003): “Movimientos sociales prodemocráticos, democratización y esfera pública en México: el caso de Alianza Cívica”, en: Olvera, Alberto J. (coord.), Sociedad civil, esfera pública y democratización en América Latina: México, Universidad Veracruzana-Fondo de Cultura Económica, México, pp. 351-409.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______ (2002). “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Accountability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social en México: la experiencia de la Alianza Cívica”, en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Controlando la política. Ciudadanos y medios en las nuevas democracias latinoamericanas</w:t>
            </w:r>
            <w:r w:rsidRPr="00374F24">
              <w:rPr>
                <w:rFonts w:ascii="Tahoma" w:hAnsi="Tahoma" w:cs="Tahoma"/>
                <w:sz w:val="18"/>
                <w:szCs w:val="18"/>
              </w:rPr>
              <w:t>, Buenos Aires, Temas, pp. 219-259.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Ortega Riquelme, Juan Manuel (1997). “Una evaluación del uso de la teoría del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neocorporativismo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en México”, en Revista Mexicana de Sociología, Vol. 59, No. 3, julio-septiembre, pp. 37-53.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______ (1997). “Sobre el desarrollo de la teoría del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neocorporativismo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”, en Revista Mexicana de Sociología, Vol. 59, No. 4, octubre-diciembre, pp. 31-45.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Ostrom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Elinor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y T. K.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Ahn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(2003). “Una perspectiva del capital social desde las ciencias sociales: capital social y acción colectiva”, en Revista Mexicana de Sociología, año 65, núm. 1, enero-marzo, pp. 155-233.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Padilla Delgado, Héctor Antonio (Coord.) (2004).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Cambio político y participación ciudadana en Ciudad Juárez</w:t>
            </w:r>
            <w:r w:rsidRPr="00374F24">
              <w:rPr>
                <w:rFonts w:ascii="Tahoma" w:hAnsi="Tahoma" w:cs="Tahoma"/>
                <w:sz w:val="18"/>
                <w:szCs w:val="18"/>
              </w:rPr>
              <w:t>, México, Universidad Autónoma de Ciudad Juárez.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Parés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Marc (coord.) (2009) Participación y calidad democrática, evaluando las nuevas formas de democracia participativa, Barcelona,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Arie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, Generalitat de  Catalunya.</w:t>
            </w:r>
          </w:p>
          <w:p w:rsidR="00AD0E9F" w:rsidRPr="00374F24" w:rsidRDefault="00AD0E9F" w:rsidP="00AD0E9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tabs>
                <w:tab w:val="left" w:pos="6090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Payne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M.;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Zavato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D.;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Carrilo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F. y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Allamand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A.  (2003). 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La política importa, Democracia y desarrollo en América Latina</w:t>
            </w:r>
            <w:r w:rsidRPr="00374F24">
              <w:rPr>
                <w:rFonts w:ascii="Tahoma" w:hAnsi="Tahoma" w:cs="Tahoma"/>
                <w:sz w:val="18"/>
                <w:szCs w:val="18"/>
              </w:rPr>
              <w:t xml:space="preserve">, Washington: BID. </w:t>
            </w:r>
          </w:p>
          <w:p w:rsidR="00AD0E9F" w:rsidRPr="00374F24" w:rsidRDefault="00AD0E9F" w:rsidP="00AD0E9F">
            <w:pPr>
              <w:tabs>
                <w:tab w:val="left" w:pos="6090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Peruzzotti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Enrique (2010). “La Política de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Accountability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Social en América Latina”, en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Isunza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Vera, Ernesto y Alberto J. Olvera (eds.), Democratización, Rendición de Cuentas y Sociedad Civil, México, M. A. Porrúa-CIESAS-UV, pp. 245-264.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Peruzzotti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Enrique y Catalina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Smulovitz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(Eds.) (2002).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Controlando la política. Ciudadanos y medios en las nuevas democracias latinoamericanas</w:t>
            </w:r>
            <w:r w:rsidRPr="00374F24">
              <w:rPr>
                <w:rFonts w:ascii="Tahoma" w:hAnsi="Tahoma" w:cs="Tahoma"/>
                <w:sz w:val="18"/>
                <w:szCs w:val="18"/>
              </w:rPr>
              <w:t>, Buenos Aires, Temas.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Programa de las Naciones Unidas para el Desarrollo (PNUD) (2014).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Ciudadanía política: Voz y participación ciudadana en América Latina</w:t>
            </w:r>
            <w:r w:rsidRPr="00374F24">
              <w:rPr>
                <w:rFonts w:ascii="Tahoma" w:hAnsi="Tahoma" w:cs="Tahoma"/>
                <w:sz w:val="18"/>
                <w:szCs w:val="18"/>
              </w:rPr>
              <w:t>, Buenos Aires, PNUD - Siglo XXI.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______ (2004).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La democracia en América Latina. Hacia una democracia de ciudadanas y ciudadanos</w:t>
            </w:r>
            <w:r w:rsidRPr="00374F24">
              <w:rPr>
                <w:rFonts w:ascii="Tahoma" w:hAnsi="Tahoma" w:cs="Tahoma"/>
                <w:sz w:val="18"/>
                <w:szCs w:val="18"/>
              </w:rPr>
              <w:t>, New York, PNUD – Alfaguara.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27669A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>Putnam, Robert et al (1993). Making Democracy Work: Civic Traditions in Modern Italy, Princeton, NJ, Princeton University Press.</w:t>
            </w:r>
          </w:p>
          <w:p w:rsidR="00AD0E9F" w:rsidRPr="0027669A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>Roberts, Kenneth (2002). “Party-society linkages and democratic representation in Latin America”, en Canadian Journal of Latin American &amp; Caribbean Studies, Vol. 27, No. 53, pp. 9-34.</w:t>
            </w:r>
          </w:p>
          <w:p w:rsidR="0070087A" w:rsidRDefault="0070087A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0087A" w:rsidRPr="0027669A" w:rsidRDefault="0070087A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Pr="0027669A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Pr="00374F24" w:rsidRDefault="00AD0E9F" w:rsidP="00AD0E9F">
            <w:pPr>
              <w:tabs>
                <w:tab w:val="left" w:pos="6090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Sanea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Khan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y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Wakeman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Wendy (1998) “Intermediación Social”   Programa de Agua y Saneamiento PNUD-Banco Mundial.  Mensajes importantes sobre el enfoque basado en la demanda. Conferencia Internacional sobre Saneamiento Básico Rural</w:t>
            </w:r>
            <w:r w:rsidR="00374F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4F24">
              <w:rPr>
                <w:rFonts w:ascii="Tahoma" w:hAnsi="Tahoma" w:cs="Tahoma"/>
                <w:sz w:val="18"/>
                <w:szCs w:val="18"/>
              </w:rPr>
              <w:t>5-8 de mayo 1998,  Washington DC, EE, UU.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Default"/>
              <w:spacing w:line="276" w:lineRule="auto"/>
              <w:jc w:val="both"/>
              <w:rPr>
                <w:rFonts w:ascii="Tahoma" w:eastAsia="Calibri" w:hAnsi="Tahoma" w:cs="Tahoma"/>
                <w:color w:val="auto"/>
                <w:sz w:val="18"/>
                <w:szCs w:val="18"/>
                <w:lang w:val="es-MX" w:eastAsia="en-US"/>
              </w:rPr>
            </w:pPr>
            <w:proofErr w:type="spellStart"/>
            <w:r w:rsidRPr="00374F24">
              <w:rPr>
                <w:rFonts w:ascii="Tahoma" w:eastAsia="Calibri" w:hAnsi="Tahoma" w:cs="Tahoma"/>
                <w:color w:val="auto"/>
                <w:sz w:val="18"/>
                <w:szCs w:val="18"/>
                <w:lang w:val="es-MX" w:eastAsia="en-US"/>
              </w:rPr>
              <w:lastRenderedPageBreak/>
              <w:t>Schedler</w:t>
            </w:r>
            <w:proofErr w:type="spellEnd"/>
            <w:r w:rsidRPr="00374F24">
              <w:rPr>
                <w:rFonts w:ascii="Tahoma" w:eastAsia="Calibri" w:hAnsi="Tahoma" w:cs="Tahoma"/>
                <w:color w:val="auto"/>
                <w:sz w:val="18"/>
                <w:szCs w:val="18"/>
                <w:lang w:val="es-MX" w:eastAsia="en-US"/>
              </w:rPr>
              <w:t>, Andreas (2004). “‘El voto es nuestro’. Cómo los ciudadanos mexicanos perciben el clientelismo electoral”, en Revista Mexicana de Sociología, año 66, núm. 1, enero-marzo, pp. 57-97.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Schmitter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Philippe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(1998). “¿Continúa el siglo del corporativismo?”, en Jorge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Lanzaro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comp.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), El fin del siglo del corporativismo. Caracas, Editorial Nueva Sociedad, pp. 69-119.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tabs>
                <w:tab w:val="left" w:pos="6090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Serrano,  Manuel Martín (2008), La mediación social, Madrid,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Akal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Somuano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Ma. Fernanda (2011).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Sociedad civil organizada y democracia en México</w:t>
            </w:r>
            <w:r w:rsidRPr="00374F24">
              <w:rPr>
                <w:rFonts w:ascii="Tahoma" w:hAnsi="Tahoma" w:cs="Tahoma"/>
                <w:sz w:val="18"/>
                <w:szCs w:val="18"/>
              </w:rPr>
              <w:t>, México, El Colegio de México.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______ (2010). “Movimientos sociales y partidos políticos en México: una relación voluble y compleja”, en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Bizberg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Ilán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y Francisco Zapata (coord.), Movimientos Sociales, Los Grandes Problemas de México, T. VI, México, El Colegio de México, pp. 251-274.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Sinespaciado1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______ (2010). “Las organizaciones civiles: formación y cambio”, en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Loaeza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Soledad y Jean-François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Prud’homme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(coord.), Instituciones y Procesos Políticos, Los Grandes Problemas de México, T. XIV, México, El Colegio de México, pp. 197-230.</w:t>
            </w:r>
          </w:p>
          <w:p w:rsidR="00AD0E9F" w:rsidRPr="00374F24" w:rsidRDefault="00AD0E9F" w:rsidP="00AD0E9F">
            <w:pPr>
              <w:pStyle w:val="Sinespaciado1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Sinespaciado1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______ (2005). “Más allá del voto: modos de participación política no electoral en México”, en Foro Internacional 179, XLV, México, El Colegio de México, pp. 65-88.</w:t>
            </w:r>
          </w:p>
          <w:p w:rsidR="00AD0E9F" w:rsidRPr="0027669A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>Stokes, Susan (2005). “Perverse Accountability. A Formal Model of Machine Politics with Evidence from Argentina”, en American Political Science Review, vol. 99, núm. 3., pp. 315-325.</w:t>
            </w:r>
          </w:p>
          <w:p w:rsidR="00AD0E9F" w:rsidRPr="0027669A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Stepan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Alfred (1998). “La instalación de regímenes corporativistas: Marco analítico y análisis comparativo”, en Jorge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Lanzaro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comp.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), El fin del siglo del corporativismo, Caracas, Editorial Nueva Sociedad, pp. 193-226.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Tapia Álvarez, Mónica (2010). “Organizaciones de la Sociedad Civil y políticas públicas”, en José Luis Méndez (coord.), Políticas Públicas, Los Grandes Problemas de México, T. XIII, México, El Colegio de México, pp. 411-446.</w:t>
            </w: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tabs>
                <w:tab w:val="left" w:pos="6090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Tlaiye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Laura (2003) “Empoderamiento Comunitario e Inclusión Social” Auditoria Social y Mecanismos de Monitoreo y evaluación, Instituto del Banco Mundial, 28 de octubre 2003.  </w:t>
            </w:r>
          </w:p>
          <w:p w:rsidR="00AD0E9F" w:rsidRPr="00374F24" w:rsidRDefault="00AD0E9F" w:rsidP="00AD0E9F">
            <w:pPr>
              <w:pStyle w:val="Default"/>
              <w:spacing w:line="276" w:lineRule="auto"/>
              <w:jc w:val="both"/>
              <w:rPr>
                <w:rFonts w:ascii="Tahoma" w:eastAsia="Calibri" w:hAnsi="Tahoma" w:cs="Tahoma"/>
                <w:color w:val="auto"/>
                <w:sz w:val="18"/>
                <w:szCs w:val="18"/>
                <w:lang w:val="es-MX" w:eastAsia="en-US"/>
              </w:rPr>
            </w:pPr>
          </w:p>
          <w:p w:rsidR="00AD0E9F" w:rsidRPr="00374F24" w:rsidRDefault="00AD0E9F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Tosoni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>, María Magdalena (2007). “Notas sobre el clientelismo político en la Ciudad de México, en Perfiles Latinoamericanos 29, enero-junio, pp. 47-69.</w:t>
            </w:r>
          </w:p>
          <w:p w:rsidR="00DC0018" w:rsidRPr="00374F24" w:rsidRDefault="00DC0018" w:rsidP="00AD0E9F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C0018" w:rsidRPr="0027669A" w:rsidRDefault="00DC0018" w:rsidP="00DC001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Villasante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, Tomas (1995).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Las Democracias Participativas, de la participación ciudadana a  las alternativas de la sociedad</w:t>
            </w:r>
            <w:r w:rsidRPr="00374F24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>Madrid: Ediciones Hoac.</w:t>
            </w:r>
          </w:p>
          <w:p w:rsidR="00AD0E9F" w:rsidRPr="0027669A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Pr="0027669A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 xml:space="preserve">Waddell, Benjamin James (2015). “Old Habits Die Hard. Political Patronage and Remittance-Led Development in Guanajuato, Mexico”, en </w:t>
            </w:r>
            <w:r w:rsidRPr="0027669A">
              <w:rPr>
                <w:rFonts w:ascii="Tahoma" w:hAnsi="Tahoma" w:cs="Tahoma"/>
                <w:i/>
                <w:sz w:val="18"/>
                <w:szCs w:val="18"/>
                <w:lang w:val="en-US"/>
              </w:rPr>
              <w:t>Latin American Research Review</w:t>
            </w: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>, Vol. 50, No. 1, pp. 5-28.</w:t>
            </w:r>
          </w:p>
          <w:p w:rsidR="00AD0E9F" w:rsidRPr="0027669A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Zermeño, Sergio, Saúl Gutiérrez Lozano y Luis Ernesto López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Aspeitia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(2002). “La democracia impertinente: Comités Vecinales en una cultura estatal”, </w:t>
            </w:r>
            <w:r w:rsidRPr="00374F24">
              <w:rPr>
                <w:rFonts w:ascii="Tahoma" w:hAnsi="Tahoma" w:cs="Tahoma"/>
                <w:i/>
                <w:sz w:val="18"/>
                <w:szCs w:val="18"/>
              </w:rPr>
              <w:t>Revista Mexicana de Sociología</w:t>
            </w:r>
            <w:r w:rsidRPr="00374F24">
              <w:rPr>
                <w:rFonts w:ascii="Tahoma" w:hAnsi="Tahoma" w:cs="Tahoma"/>
                <w:sz w:val="18"/>
                <w:szCs w:val="18"/>
              </w:rPr>
              <w:t>, Vol. 64, No. 1, enero-marzo, pp. 231.268.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74F24">
              <w:rPr>
                <w:rFonts w:ascii="Tahoma" w:hAnsi="Tahoma" w:cs="Tahoma"/>
                <w:b/>
                <w:sz w:val="18"/>
                <w:szCs w:val="18"/>
              </w:rPr>
              <w:t>Documentos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Encuesta Nacional sobre Cultura Política y Prácticas Ciudadanas (ENCUP) (2008). “Informe ENCUP 2008”.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0087A" w:rsidRDefault="0070087A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Encuesta Nacional sobre Cultura Política y Prácticas Ciudadanas (ENCUP) (2012). “Informe ENCUP 2012”.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Informe </w:t>
            </w:r>
            <w:proofErr w:type="spellStart"/>
            <w:r w:rsidRPr="00374F24">
              <w:rPr>
                <w:rFonts w:ascii="Tahoma" w:hAnsi="Tahoma" w:cs="Tahoma"/>
                <w:sz w:val="18"/>
                <w:szCs w:val="18"/>
              </w:rPr>
              <w:t>Latinobarómetro</w:t>
            </w:r>
            <w:proofErr w:type="spellEnd"/>
            <w:r w:rsidRPr="00374F24">
              <w:rPr>
                <w:rFonts w:ascii="Tahoma" w:hAnsi="Tahoma" w:cs="Tahoma"/>
                <w:sz w:val="18"/>
                <w:szCs w:val="18"/>
              </w:rPr>
              <w:t xml:space="preserve"> 2013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lastRenderedPageBreak/>
              <w:t>Plan Nacional de Desarrollo 2001-2006 – Presidente Vicente Fox Quesada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Plan Nacional de Desarrollo 2007-2012 – Presidente Felipe Calderón Hinojosa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>Plan Nacional de Desarrollo 2013-2018 – Presidente Enrique Peña Nieto</w:t>
            </w: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D0E9F" w:rsidRPr="0027669A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669A">
              <w:rPr>
                <w:rFonts w:ascii="Tahoma" w:hAnsi="Tahoma" w:cs="Tahoma"/>
                <w:i/>
                <w:sz w:val="18"/>
                <w:szCs w:val="18"/>
                <w:lang w:val="en-US"/>
              </w:rPr>
              <w:t>The Political Culture of Democracy in the Americas, 2014: Democratic Governance across 10 Years of the American Barometer</w:t>
            </w:r>
            <w:r w:rsidRPr="0027669A">
              <w:rPr>
                <w:rFonts w:ascii="Tahoma" w:hAnsi="Tahoma" w:cs="Tahoma"/>
                <w:sz w:val="18"/>
                <w:szCs w:val="18"/>
                <w:lang w:val="en-US"/>
              </w:rPr>
              <w:t>, Latin American Public Opinion Project (LAPOP) – Vanderbilt University.</w:t>
            </w:r>
          </w:p>
          <w:p w:rsidR="00AD0E9F" w:rsidRPr="0027669A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74F24">
              <w:rPr>
                <w:rFonts w:ascii="Tahoma" w:hAnsi="Tahoma" w:cs="Tahoma"/>
                <w:sz w:val="18"/>
                <w:szCs w:val="18"/>
              </w:rPr>
              <w:t xml:space="preserve">Procesos de aprobación de las diversas reformas que pasaron por el Congreso de la Unión entre 2012 y 2015, tanto en su etapa constitucional como de las leyes secundarias. </w:t>
            </w:r>
            <w:hyperlink r:id="rId36" w:history="1">
              <w:r w:rsidRPr="00374F24">
                <w:rPr>
                  <w:rStyle w:val="Hyperlink"/>
                  <w:rFonts w:ascii="Tahoma" w:hAnsi="Tahoma" w:cs="Tahoma"/>
                  <w:sz w:val="18"/>
                  <w:szCs w:val="18"/>
                </w:rPr>
                <w:t>www.senado.gob.mx</w:t>
              </w:r>
            </w:hyperlink>
          </w:p>
          <w:p w:rsidR="00AD0E9F" w:rsidRPr="00374F24" w:rsidRDefault="00AD0E9F" w:rsidP="00AD0E9F">
            <w:pPr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8369B" w:rsidRPr="00374F24" w:rsidRDefault="00C8369B" w:rsidP="00C6382D">
            <w:pPr>
              <w:pStyle w:val="BodyText2"/>
              <w:spacing w:before="120" w:line="276" w:lineRule="auto"/>
              <w:ind w:right="91"/>
              <w:jc w:val="lef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</w:tr>
    </w:tbl>
    <w:p w:rsidR="00820272" w:rsidRDefault="00820272" w:rsidP="00CE37D9">
      <w:pPr>
        <w:jc w:val="left"/>
        <w:rPr>
          <w:rFonts w:ascii="Times New Roman" w:eastAsia="Times New Roman" w:hAnsi="Times New Roman"/>
          <w:sz w:val="24"/>
          <w:szCs w:val="24"/>
          <w:lang w:val="en-US" w:eastAsia="es-ES" w:bidi="ar-SA"/>
        </w:rPr>
      </w:pPr>
    </w:p>
    <w:sectPr w:rsidR="00820272" w:rsidSect="00FC1BEA">
      <w:headerReference w:type="default" r:id="rId37"/>
      <w:footerReference w:type="default" r:id="rId38"/>
      <w:headerReference w:type="first" r:id="rId39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8F" w:rsidRDefault="001E5B8F" w:rsidP="00EA7DE6">
      <w:pPr>
        <w:spacing w:after="0" w:line="240" w:lineRule="auto"/>
      </w:pPr>
      <w:r>
        <w:separator/>
      </w:r>
    </w:p>
  </w:endnote>
  <w:endnote w:type="continuationSeparator" w:id="0">
    <w:p w:rsidR="001E5B8F" w:rsidRDefault="001E5B8F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3D" w:rsidRPr="00FB2AA3" w:rsidRDefault="00F3763D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70087A">
      <w:rPr>
        <w:rFonts w:ascii="Tahoma" w:hAnsi="Tahoma" w:cs="Tahoma"/>
        <w:noProof/>
        <w:sz w:val="16"/>
        <w:szCs w:val="16"/>
      </w:rPr>
      <w:t>7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70087A">
      <w:rPr>
        <w:rFonts w:ascii="Tahoma" w:hAnsi="Tahoma" w:cs="Tahoma"/>
        <w:noProof/>
        <w:sz w:val="16"/>
        <w:szCs w:val="16"/>
      </w:rPr>
      <w:t>7</w:t>
    </w:r>
    <w:r w:rsidRPr="00FB2AA3">
      <w:rPr>
        <w:rFonts w:ascii="Tahoma" w:hAnsi="Tahoma" w:cs="Tahoma"/>
        <w:sz w:val="16"/>
        <w:szCs w:val="16"/>
      </w:rPr>
      <w:fldChar w:fldCharType="end"/>
    </w:r>
  </w:p>
  <w:p w:rsidR="00F3763D" w:rsidRDefault="00F37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8F" w:rsidRDefault="001E5B8F" w:rsidP="00EA7DE6">
      <w:pPr>
        <w:spacing w:after="0" w:line="240" w:lineRule="auto"/>
      </w:pPr>
      <w:r>
        <w:separator/>
      </w:r>
    </w:p>
  </w:footnote>
  <w:footnote w:type="continuationSeparator" w:id="0">
    <w:p w:rsidR="001E5B8F" w:rsidRDefault="001E5B8F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3D" w:rsidRDefault="00BB02B1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2875280</wp:posOffset>
              </wp:positionH>
              <wp:positionV relativeFrom="paragraph">
                <wp:posOffset>-197485</wp:posOffset>
              </wp:positionV>
              <wp:extent cx="3260090" cy="426085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426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3D" w:rsidRPr="00284651" w:rsidRDefault="00F3763D" w:rsidP="00244FF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</w:pPr>
                          <w:r w:rsidRPr="00284651"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  <w:t>DIRECCIÓN GENERAL DE DOCENCIA</w:t>
                          </w:r>
                        </w:p>
                        <w:p w:rsidR="00503B1D" w:rsidRPr="00503B1D" w:rsidRDefault="0070087A" w:rsidP="00503B1D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  <w:t>Asignaturas optativas</w:t>
                          </w:r>
                        </w:p>
                        <w:p w:rsidR="00C8369B" w:rsidRPr="00284651" w:rsidRDefault="00C8369B" w:rsidP="00C8369B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</w:pPr>
                        </w:p>
                        <w:p w:rsidR="00F3763D" w:rsidRPr="002B4819" w:rsidRDefault="00F3763D" w:rsidP="00C8369B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6.4pt;margin-top:-15.55pt;width:256.7pt;height:3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iLgA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" stroked="f">
              <v:textbox>
                <w:txbxContent>
                  <w:p w:rsidR="00F3763D" w:rsidRPr="00284651" w:rsidRDefault="00F3763D" w:rsidP="00244FF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</w:pPr>
                    <w:r w:rsidRPr="00284651"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  <w:t>DIRECCIÓN GENERAL DE DOCENCIA</w:t>
                    </w:r>
                  </w:p>
                  <w:p w:rsidR="00503B1D" w:rsidRPr="00503B1D" w:rsidRDefault="0070087A" w:rsidP="00503B1D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</w:rPr>
                    </w:pPr>
                    <w:r>
                      <w:rPr>
                        <w:rFonts w:ascii="Tahoma" w:hAnsi="Tahoma" w:cs="Tahoma"/>
                        <w:b/>
                        <w:color w:val="808080"/>
                      </w:rPr>
                      <w:t>Asignaturas optativas</w:t>
                    </w:r>
                  </w:p>
                  <w:p w:rsidR="00C8369B" w:rsidRPr="00284651" w:rsidRDefault="00C8369B" w:rsidP="00C8369B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</w:rPr>
                    </w:pPr>
                  </w:p>
                  <w:p w:rsidR="00F3763D" w:rsidRPr="002B4819" w:rsidRDefault="00F3763D" w:rsidP="00C8369B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-392430</wp:posOffset>
              </wp:positionV>
              <wp:extent cx="1911985" cy="6235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3D" w:rsidRPr="00244FF1" w:rsidRDefault="00BB02B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MX" w:bidi="ar-SA"/>
                            </w:rPr>
                            <w:drawing>
                              <wp:inline distT="0" distB="0" distL="0" distR="0">
                                <wp:extent cx="1678940" cy="532130"/>
                                <wp:effectExtent l="0" t="0" r="0" b="1270"/>
                                <wp:docPr id="25" name="Picture 3" descr="colef 300 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lef 300 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940" cy="532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33.2pt;margin-top:-30.9pt;width:150.55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SIhQ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" stroked="f">
              <v:textbox>
                <w:txbxContent>
                  <w:p w:rsidR="00F3763D" w:rsidRPr="00244FF1" w:rsidRDefault="00BB02B1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s-MX" w:bidi="ar-SA"/>
                      </w:rPr>
                      <w:drawing>
                        <wp:inline distT="0" distB="0" distL="0" distR="0">
                          <wp:extent cx="1678940" cy="532130"/>
                          <wp:effectExtent l="0" t="0" r="0" b="1270"/>
                          <wp:docPr id="25" name="Picture 3" descr="colef 300 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lef 300 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940" cy="532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54" w:rsidRDefault="00BB02B1">
    <w:pPr>
      <w:pStyle w:val="Header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-373380</wp:posOffset>
              </wp:positionV>
              <wp:extent cx="1911985" cy="6235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754" w:rsidRPr="00244FF1" w:rsidRDefault="00BB02B1" w:rsidP="001A475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MX" w:bidi="ar-SA"/>
                            </w:rPr>
                            <w:drawing>
                              <wp:inline distT="0" distB="0" distL="0" distR="0">
                                <wp:extent cx="1678940" cy="532130"/>
                                <wp:effectExtent l="0" t="0" r="0" b="1270"/>
                                <wp:docPr id="26" name="Picture 3" descr="colef 300 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lef 300 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940" cy="532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4.7pt;margin-top:-29.4pt;width:150.5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6Z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" stroked="f">
              <v:textbox>
                <w:txbxContent>
                  <w:p w:rsidR="001A4754" w:rsidRPr="00244FF1" w:rsidRDefault="00BB02B1" w:rsidP="001A4754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s-MX" w:bidi="ar-SA"/>
                      </w:rPr>
                      <w:drawing>
                        <wp:inline distT="0" distB="0" distL="0" distR="0">
                          <wp:extent cx="1678940" cy="532130"/>
                          <wp:effectExtent l="0" t="0" r="0" b="1270"/>
                          <wp:docPr id="26" name="Picture 3" descr="colef 300 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lef 300 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940" cy="532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2875280</wp:posOffset>
              </wp:positionH>
              <wp:positionV relativeFrom="paragraph">
                <wp:posOffset>-194945</wp:posOffset>
              </wp:positionV>
              <wp:extent cx="3260090" cy="5511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754" w:rsidRPr="00284651" w:rsidRDefault="001A4754" w:rsidP="001A4754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</w:pPr>
                          <w:r w:rsidRPr="00284651"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  <w:t>DIRECCIÓN GENERAL DE DOCENCIA</w:t>
                          </w:r>
                        </w:p>
                        <w:p w:rsidR="001A4754" w:rsidRDefault="001A4754" w:rsidP="001A4754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284651"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  <w:t>Carta descriptiva</w:t>
                          </w:r>
                        </w:p>
                        <w:p w:rsidR="001A4754" w:rsidRPr="002B4819" w:rsidRDefault="001A4754" w:rsidP="001A4754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226.4pt;margin-top:-15.35pt;width:256.7pt;height:4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" stroked="f">
              <v:textbox style="mso-fit-shape-to-text:t">
                <w:txbxContent>
                  <w:p w:rsidR="001A4754" w:rsidRPr="00284651" w:rsidRDefault="001A4754" w:rsidP="001A4754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</w:pPr>
                    <w:r w:rsidRPr="00284651"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  <w:t>DIRECCIÓN GENERAL DE DOCENCIA</w:t>
                    </w:r>
                  </w:p>
                  <w:p w:rsidR="001A4754" w:rsidRDefault="001A4754" w:rsidP="001A4754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</w:rPr>
                    </w:pPr>
                    <w:r w:rsidRPr="00284651">
                      <w:rPr>
                        <w:rFonts w:ascii="Tahoma" w:hAnsi="Tahoma" w:cs="Tahoma"/>
                        <w:b/>
                        <w:color w:val="808080"/>
                      </w:rPr>
                      <w:t>Carta descriptiva</w:t>
                    </w:r>
                  </w:p>
                  <w:p w:rsidR="001A4754" w:rsidRPr="002B4819" w:rsidRDefault="001A4754" w:rsidP="001A4754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181"/>
    <w:multiLevelType w:val="multilevel"/>
    <w:tmpl w:val="7436AC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2"/>
        </w:tabs>
        <w:ind w:left="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8"/>
        </w:tabs>
        <w:ind w:left="1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4"/>
        </w:tabs>
        <w:ind w:left="1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0"/>
        </w:tabs>
        <w:ind w:left="1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6"/>
        </w:tabs>
        <w:ind w:left="1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2"/>
        </w:tabs>
        <w:ind w:left="2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1800"/>
      </w:pPr>
      <w:rPr>
        <w:rFonts w:hint="default"/>
      </w:rPr>
    </w:lvl>
  </w:abstractNum>
  <w:abstractNum w:abstractNumId="1">
    <w:nsid w:val="09B10203"/>
    <w:multiLevelType w:val="multilevel"/>
    <w:tmpl w:val="CE1C9A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25244"/>
    <w:multiLevelType w:val="multilevel"/>
    <w:tmpl w:val="6E925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AF5B3D"/>
    <w:multiLevelType w:val="multilevel"/>
    <w:tmpl w:val="02B89B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14B231F"/>
    <w:multiLevelType w:val="multilevel"/>
    <w:tmpl w:val="02B89B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1565535"/>
    <w:multiLevelType w:val="multilevel"/>
    <w:tmpl w:val="02B89B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C3A116B"/>
    <w:multiLevelType w:val="multilevel"/>
    <w:tmpl w:val="BF84D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E4C7B31"/>
    <w:multiLevelType w:val="multilevel"/>
    <w:tmpl w:val="BA8894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D51416A"/>
    <w:multiLevelType w:val="multilevel"/>
    <w:tmpl w:val="02B89B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D5B36C0"/>
    <w:multiLevelType w:val="hybridMultilevel"/>
    <w:tmpl w:val="28F0C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D1F1D"/>
    <w:multiLevelType w:val="hybridMultilevel"/>
    <w:tmpl w:val="A43E4A54"/>
    <w:lvl w:ilvl="0" w:tplc="E640D796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60166"/>
    <w:multiLevelType w:val="hybridMultilevel"/>
    <w:tmpl w:val="356CC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C2CDD"/>
    <w:multiLevelType w:val="hybridMultilevel"/>
    <w:tmpl w:val="FA6831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B03E7E"/>
    <w:multiLevelType w:val="multilevel"/>
    <w:tmpl w:val="E47282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205FF1"/>
    <w:multiLevelType w:val="hybridMultilevel"/>
    <w:tmpl w:val="DC80B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2440E"/>
    <w:multiLevelType w:val="multilevel"/>
    <w:tmpl w:val="3DD0B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5"/>
      <w:numFmt w:val="none"/>
      <w:lvlText w:val="5.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2D967EB"/>
    <w:multiLevelType w:val="multilevel"/>
    <w:tmpl w:val="02B89B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4671B25"/>
    <w:multiLevelType w:val="multilevel"/>
    <w:tmpl w:val="6F347D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56E0289"/>
    <w:multiLevelType w:val="multilevel"/>
    <w:tmpl w:val="BFD60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8E331B"/>
    <w:multiLevelType w:val="multilevel"/>
    <w:tmpl w:val="BFD60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DF5787"/>
    <w:multiLevelType w:val="hybridMultilevel"/>
    <w:tmpl w:val="38E89B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CF5161"/>
    <w:multiLevelType w:val="multilevel"/>
    <w:tmpl w:val="02B89B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C6A5BBF"/>
    <w:multiLevelType w:val="hybridMultilevel"/>
    <w:tmpl w:val="4F9A31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B12013"/>
    <w:multiLevelType w:val="multilevel"/>
    <w:tmpl w:val="474A4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64C1023"/>
    <w:multiLevelType w:val="multilevel"/>
    <w:tmpl w:val="A864B06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2"/>
        </w:tabs>
        <w:ind w:left="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8"/>
        </w:tabs>
        <w:ind w:left="1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4"/>
        </w:tabs>
        <w:ind w:left="1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70"/>
        </w:tabs>
        <w:ind w:left="1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6"/>
        </w:tabs>
        <w:ind w:left="1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2"/>
        </w:tabs>
        <w:ind w:left="2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18"/>
  </w:num>
  <w:num w:numId="8">
    <w:abstractNumId w:val="1"/>
  </w:num>
  <w:num w:numId="9">
    <w:abstractNumId w:val="23"/>
  </w:num>
  <w:num w:numId="10">
    <w:abstractNumId w:val="17"/>
  </w:num>
  <w:num w:numId="11">
    <w:abstractNumId w:val="9"/>
  </w:num>
  <w:num w:numId="12">
    <w:abstractNumId w:val="14"/>
  </w:num>
  <w:num w:numId="13">
    <w:abstractNumId w:val="22"/>
  </w:num>
  <w:num w:numId="14">
    <w:abstractNumId w:val="16"/>
  </w:num>
  <w:num w:numId="15">
    <w:abstractNumId w:val="4"/>
  </w:num>
  <w:num w:numId="16">
    <w:abstractNumId w:val="5"/>
  </w:num>
  <w:num w:numId="17">
    <w:abstractNumId w:val="3"/>
  </w:num>
  <w:num w:numId="18">
    <w:abstractNumId w:val="21"/>
  </w:num>
  <w:num w:numId="19">
    <w:abstractNumId w:val="8"/>
  </w:num>
  <w:num w:numId="20">
    <w:abstractNumId w:val="19"/>
  </w:num>
  <w:num w:numId="21">
    <w:abstractNumId w:val="24"/>
  </w:num>
  <w:num w:numId="22">
    <w:abstractNumId w:val="13"/>
  </w:num>
  <w:num w:numId="23">
    <w:abstractNumId w:val="0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D"/>
    <w:rsid w:val="00017EB5"/>
    <w:rsid w:val="00020011"/>
    <w:rsid w:val="00024458"/>
    <w:rsid w:val="00025D09"/>
    <w:rsid w:val="00031AF7"/>
    <w:rsid w:val="00046DBB"/>
    <w:rsid w:val="000470C9"/>
    <w:rsid w:val="00051663"/>
    <w:rsid w:val="000556DA"/>
    <w:rsid w:val="0009002D"/>
    <w:rsid w:val="00095382"/>
    <w:rsid w:val="000978F1"/>
    <w:rsid w:val="000A1E37"/>
    <w:rsid w:val="000B44ED"/>
    <w:rsid w:val="000B55E3"/>
    <w:rsid w:val="000D0BE6"/>
    <w:rsid w:val="000D4A7E"/>
    <w:rsid w:val="000E2F46"/>
    <w:rsid w:val="000F4DAA"/>
    <w:rsid w:val="000F61F7"/>
    <w:rsid w:val="00100A71"/>
    <w:rsid w:val="0012719A"/>
    <w:rsid w:val="00133582"/>
    <w:rsid w:val="001420D1"/>
    <w:rsid w:val="00152D7F"/>
    <w:rsid w:val="0016021C"/>
    <w:rsid w:val="00181324"/>
    <w:rsid w:val="00182DD8"/>
    <w:rsid w:val="001836E3"/>
    <w:rsid w:val="001A4754"/>
    <w:rsid w:val="001C617C"/>
    <w:rsid w:val="001D26D4"/>
    <w:rsid w:val="001D5516"/>
    <w:rsid w:val="001D6D68"/>
    <w:rsid w:val="001E5B8F"/>
    <w:rsid w:val="001E7109"/>
    <w:rsid w:val="001F584E"/>
    <w:rsid w:val="00207215"/>
    <w:rsid w:val="002410CE"/>
    <w:rsid w:val="00244FF1"/>
    <w:rsid w:val="00250C4A"/>
    <w:rsid w:val="00253F5B"/>
    <w:rsid w:val="00275E15"/>
    <w:rsid w:val="0027669A"/>
    <w:rsid w:val="00283580"/>
    <w:rsid w:val="00284651"/>
    <w:rsid w:val="002B2C5B"/>
    <w:rsid w:val="002B4819"/>
    <w:rsid w:val="002D2FCF"/>
    <w:rsid w:val="002F7721"/>
    <w:rsid w:val="00310470"/>
    <w:rsid w:val="00317666"/>
    <w:rsid w:val="00323EA1"/>
    <w:rsid w:val="00323EB3"/>
    <w:rsid w:val="00336A3A"/>
    <w:rsid w:val="003666CB"/>
    <w:rsid w:val="00374F24"/>
    <w:rsid w:val="00392CE4"/>
    <w:rsid w:val="003B67F1"/>
    <w:rsid w:val="003E6E0B"/>
    <w:rsid w:val="003E70F5"/>
    <w:rsid w:val="00431B7B"/>
    <w:rsid w:val="0043285E"/>
    <w:rsid w:val="00457E20"/>
    <w:rsid w:val="00473520"/>
    <w:rsid w:val="004925E7"/>
    <w:rsid w:val="00493D62"/>
    <w:rsid w:val="004A2F44"/>
    <w:rsid w:val="004A4CBE"/>
    <w:rsid w:val="004B4DEA"/>
    <w:rsid w:val="004E3DD1"/>
    <w:rsid w:val="004F4A5C"/>
    <w:rsid w:val="004F62A7"/>
    <w:rsid w:val="005033CF"/>
    <w:rsid w:val="00503B1D"/>
    <w:rsid w:val="00511B64"/>
    <w:rsid w:val="00515EE2"/>
    <w:rsid w:val="005641B2"/>
    <w:rsid w:val="005830BD"/>
    <w:rsid w:val="005853FF"/>
    <w:rsid w:val="005A0132"/>
    <w:rsid w:val="005B5E02"/>
    <w:rsid w:val="005B6614"/>
    <w:rsid w:val="005C4C6A"/>
    <w:rsid w:val="005C689A"/>
    <w:rsid w:val="005E31F7"/>
    <w:rsid w:val="005E4B4C"/>
    <w:rsid w:val="005E5E08"/>
    <w:rsid w:val="005E76F2"/>
    <w:rsid w:val="005F24AD"/>
    <w:rsid w:val="005F4D60"/>
    <w:rsid w:val="006052EF"/>
    <w:rsid w:val="00606F35"/>
    <w:rsid w:val="00607C28"/>
    <w:rsid w:val="00612460"/>
    <w:rsid w:val="00634C07"/>
    <w:rsid w:val="00646F33"/>
    <w:rsid w:val="00684130"/>
    <w:rsid w:val="006B0B8D"/>
    <w:rsid w:val="006B5F49"/>
    <w:rsid w:val="006F3069"/>
    <w:rsid w:val="006F349E"/>
    <w:rsid w:val="0070087A"/>
    <w:rsid w:val="00705350"/>
    <w:rsid w:val="00705418"/>
    <w:rsid w:val="00706D54"/>
    <w:rsid w:val="007203BB"/>
    <w:rsid w:val="00722753"/>
    <w:rsid w:val="00726B4D"/>
    <w:rsid w:val="00743468"/>
    <w:rsid w:val="00760229"/>
    <w:rsid w:val="007639FD"/>
    <w:rsid w:val="00777A23"/>
    <w:rsid w:val="007A740B"/>
    <w:rsid w:val="007C494E"/>
    <w:rsid w:val="007C73E7"/>
    <w:rsid w:val="007D2B14"/>
    <w:rsid w:val="007D6A73"/>
    <w:rsid w:val="007E02FE"/>
    <w:rsid w:val="007E0FEB"/>
    <w:rsid w:val="007E6302"/>
    <w:rsid w:val="007F1A5D"/>
    <w:rsid w:val="008113A4"/>
    <w:rsid w:val="00817EEF"/>
    <w:rsid w:val="00820272"/>
    <w:rsid w:val="00841135"/>
    <w:rsid w:val="00855AFD"/>
    <w:rsid w:val="008662CD"/>
    <w:rsid w:val="0087025A"/>
    <w:rsid w:val="0087268F"/>
    <w:rsid w:val="00875BF8"/>
    <w:rsid w:val="008A49E3"/>
    <w:rsid w:val="008A4F32"/>
    <w:rsid w:val="008B4C08"/>
    <w:rsid w:val="008B7DCC"/>
    <w:rsid w:val="008C54D6"/>
    <w:rsid w:val="008D25CA"/>
    <w:rsid w:val="008D4905"/>
    <w:rsid w:val="008D611B"/>
    <w:rsid w:val="008E784F"/>
    <w:rsid w:val="008F3181"/>
    <w:rsid w:val="009019BA"/>
    <w:rsid w:val="009033F6"/>
    <w:rsid w:val="00914FC5"/>
    <w:rsid w:val="00925092"/>
    <w:rsid w:val="0093036E"/>
    <w:rsid w:val="00947B86"/>
    <w:rsid w:val="0095208D"/>
    <w:rsid w:val="00953D66"/>
    <w:rsid w:val="00954627"/>
    <w:rsid w:val="0097003B"/>
    <w:rsid w:val="00976881"/>
    <w:rsid w:val="009849D3"/>
    <w:rsid w:val="00986CBA"/>
    <w:rsid w:val="009A0198"/>
    <w:rsid w:val="009A1F45"/>
    <w:rsid w:val="009B375E"/>
    <w:rsid w:val="009B6F4D"/>
    <w:rsid w:val="009C2805"/>
    <w:rsid w:val="009E32E3"/>
    <w:rsid w:val="009F48EC"/>
    <w:rsid w:val="009F71A0"/>
    <w:rsid w:val="00A03B9E"/>
    <w:rsid w:val="00A11B40"/>
    <w:rsid w:val="00A13FA0"/>
    <w:rsid w:val="00A42B4D"/>
    <w:rsid w:val="00A4738C"/>
    <w:rsid w:val="00A50E5A"/>
    <w:rsid w:val="00A5584A"/>
    <w:rsid w:val="00A62886"/>
    <w:rsid w:val="00A66CEF"/>
    <w:rsid w:val="00A67E04"/>
    <w:rsid w:val="00A922F8"/>
    <w:rsid w:val="00AA38BF"/>
    <w:rsid w:val="00AD0E9F"/>
    <w:rsid w:val="00AD6139"/>
    <w:rsid w:val="00AF1846"/>
    <w:rsid w:val="00B302EB"/>
    <w:rsid w:val="00B5435F"/>
    <w:rsid w:val="00B61CB0"/>
    <w:rsid w:val="00B72121"/>
    <w:rsid w:val="00B8579D"/>
    <w:rsid w:val="00BA6F50"/>
    <w:rsid w:val="00BB02B1"/>
    <w:rsid w:val="00BD297E"/>
    <w:rsid w:val="00BD4609"/>
    <w:rsid w:val="00BE3541"/>
    <w:rsid w:val="00BF380F"/>
    <w:rsid w:val="00C03CB4"/>
    <w:rsid w:val="00C1186A"/>
    <w:rsid w:val="00C1560D"/>
    <w:rsid w:val="00C22AF8"/>
    <w:rsid w:val="00C34FAD"/>
    <w:rsid w:val="00C427A6"/>
    <w:rsid w:val="00C5332A"/>
    <w:rsid w:val="00C56A1A"/>
    <w:rsid w:val="00C6382D"/>
    <w:rsid w:val="00C8369B"/>
    <w:rsid w:val="00C93968"/>
    <w:rsid w:val="00C94528"/>
    <w:rsid w:val="00CA2AAF"/>
    <w:rsid w:val="00CC0118"/>
    <w:rsid w:val="00CC0A78"/>
    <w:rsid w:val="00CD592F"/>
    <w:rsid w:val="00CE1BA1"/>
    <w:rsid w:val="00CE37D9"/>
    <w:rsid w:val="00CE5CB3"/>
    <w:rsid w:val="00CE7740"/>
    <w:rsid w:val="00CF2F7E"/>
    <w:rsid w:val="00CF588A"/>
    <w:rsid w:val="00D17B18"/>
    <w:rsid w:val="00D328A2"/>
    <w:rsid w:val="00D404BE"/>
    <w:rsid w:val="00D41AA8"/>
    <w:rsid w:val="00D4335C"/>
    <w:rsid w:val="00D52AFC"/>
    <w:rsid w:val="00D57964"/>
    <w:rsid w:val="00D57F5D"/>
    <w:rsid w:val="00D605BB"/>
    <w:rsid w:val="00D71502"/>
    <w:rsid w:val="00D745F8"/>
    <w:rsid w:val="00D74E6B"/>
    <w:rsid w:val="00D81930"/>
    <w:rsid w:val="00D8416C"/>
    <w:rsid w:val="00D90D2F"/>
    <w:rsid w:val="00D97DB1"/>
    <w:rsid w:val="00DB334D"/>
    <w:rsid w:val="00DB5D4F"/>
    <w:rsid w:val="00DB7C68"/>
    <w:rsid w:val="00DC0018"/>
    <w:rsid w:val="00DC18DD"/>
    <w:rsid w:val="00DF165F"/>
    <w:rsid w:val="00DF46AA"/>
    <w:rsid w:val="00E03234"/>
    <w:rsid w:val="00E06D04"/>
    <w:rsid w:val="00E070C3"/>
    <w:rsid w:val="00E13F7E"/>
    <w:rsid w:val="00E16EEC"/>
    <w:rsid w:val="00E329DE"/>
    <w:rsid w:val="00E379CD"/>
    <w:rsid w:val="00E4439E"/>
    <w:rsid w:val="00E554FE"/>
    <w:rsid w:val="00E57255"/>
    <w:rsid w:val="00E61EA2"/>
    <w:rsid w:val="00E75F30"/>
    <w:rsid w:val="00E86D52"/>
    <w:rsid w:val="00E97E1D"/>
    <w:rsid w:val="00EA7DE6"/>
    <w:rsid w:val="00EB6C4E"/>
    <w:rsid w:val="00EC7103"/>
    <w:rsid w:val="00ED648A"/>
    <w:rsid w:val="00EF10B9"/>
    <w:rsid w:val="00F0114D"/>
    <w:rsid w:val="00F07264"/>
    <w:rsid w:val="00F1002A"/>
    <w:rsid w:val="00F333CC"/>
    <w:rsid w:val="00F3349C"/>
    <w:rsid w:val="00F34374"/>
    <w:rsid w:val="00F3763D"/>
    <w:rsid w:val="00F46ACC"/>
    <w:rsid w:val="00F558C6"/>
    <w:rsid w:val="00F76AB3"/>
    <w:rsid w:val="00F959C9"/>
    <w:rsid w:val="00FA506D"/>
    <w:rsid w:val="00FA742C"/>
    <w:rsid w:val="00FC1BEA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 w:eastAsia="x-none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styleId="ListBullet">
    <w:name w:val="List Bullet"/>
    <w:basedOn w:val="ListBullet2"/>
    <w:autoRedefine/>
    <w:rsid w:val="00F07264"/>
    <w:pPr>
      <w:framePr w:hSpace="180" w:wrap="around" w:vAnchor="page" w:hAnchor="margin" w:xAlign="center" w:y="1801"/>
      <w:widowControl/>
      <w:numPr>
        <w:numId w:val="0"/>
      </w:numPr>
      <w:adjustRightInd/>
      <w:spacing w:before="120" w:line="276" w:lineRule="auto"/>
      <w:contextualSpacing w:val="0"/>
      <w:jc w:val="left"/>
      <w:textAlignment w:val="auto"/>
    </w:pPr>
    <w:rPr>
      <w:rFonts w:ascii="Tahoma" w:hAnsi="Tahoma" w:cs="Tahoma"/>
      <w:bCs/>
      <w:sz w:val="18"/>
      <w:szCs w:val="18"/>
      <w:lang w:val="es-ES_tradnl" w:bidi="ar-SA"/>
    </w:rPr>
  </w:style>
  <w:style w:type="paragraph" w:styleId="ListBullet2">
    <w:name w:val="List Bullet 2"/>
    <w:basedOn w:val="Normal"/>
    <w:uiPriority w:val="99"/>
    <w:semiHidden/>
    <w:unhideWhenUsed/>
    <w:rsid w:val="00C8369B"/>
    <w:pPr>
      <w:numPr>
        <w:numId w:val="1"/>
      </w:numPr>
      <w:contextualSpacing/>
    </w:pPr>
  </w:style>
  <w:style w:type="paragraph" w:styleId="ListNumber">
    <w:name w:val="List Number"/>
    <w:basedOn w:val="Normal"/>
    <w:rsid w:val="00E554FE"/>
    <w:pPr>
      <w:widowControl/>
      <w:numPr>
        <w:numId w:val="2"/>
      </w:numPr>
      <w:adjustRightInd/>
      <w:spacing w:before="120" w:after="0" w:line="240" w:lineRule="auto"/>
      <w:jc w:val="left"/>
      <w:textAlignment w:val="auto"/>
      <w:outlineLvl w:val="0"/>
    </w:pPr>
    <w:rPr>
      <w:rFonts w:eastAsia="Times New Roman"/>
      <w:b/>
      <w:sz w:val="22"/>
      <w:szCs w:val="24"/>
      <w:lang w:val="es-ES" w:bidi="ar-SA"/>
    </w:rPr>
  </w:style>
  <w:style w:type="paragraph" w:styleId="NoSpacing">
    <w:name w:val="No Spacing"/>
    <w:link w:val="NoSpacingChar"/>
    <w:uiPriority w:val="1"/>
    <w:qFormat/>
    <w:rsid w:val="00AD0E9F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AD0E9F"/>
    <w:rPr>
      <w:sz w:val="22"/>
      <w:szCs w:val="22"/>
      <w:lang w:eastAsia="en-US"/>
    </w:rPr>
  </w:style>
  <w:style w:type="paragraph" w:customStyle="1" w:styleId="Sinespaciado1">
    <w:name w:val="Sin espaciado1"/>
    <w:uiPriority w:val="1"/>
    <w:qFormat/>
    <w:rsid w:val="00AD0E9F"/>
    <w:rPr>
      <w:sz w:val="22"/>
      <w:szCs w:val="22"/>
      <w:lang w:eastAsia="en-US"/>
    </w:rPr>
  </w:style>
  <w:style w:type="paragraph" w:customStyle="1" w:styleId="Default">
    <w:name w:val="Default"/>
    <w:rsid w:val="00AD0E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 w:eastAsia="x-none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styleId="ListBullet">
    <w:name w:val="List Bullet"/>
    <w:basedOn w:val="ListBullet2"/>
    <w:autoRedefine/>
    <w:rsid w:val="00F07264"/>
    <w:pPr>
      <w:framePr w:hSpace="180" w:wrap="around" w:vAnchor="page" w:hAnchor="margin" w:xAlign="center" w:y="1801"/>
      <w:widowControl/>
      <w:numPr>
        <w:numId w:val="0"/>
      </w:numPr>
      <w:adjustRightInd/>
      <w:spacing w:before="120" w:line="276" w:lineRule="auto"/>
      <w:contextualSpacing w:val="0"/>
      <w:jc w:val="left"/>
      <w:textAlignment w:val="auto"/>
    </w:pPr>
    <w:rPr>
      <w:rFonts w:ascii="Tahoma" w:hAnsi="Tahoma" w:cs="Tahoma"/>
      <w:bCs/>
      <w:sz w:val="18"/>
      <w:szCs w:val="18"/>
      <w:lang w:val="es-ES_tradnl" w:bidi="ar-SA"/>
    </w:rPr>
  </w:style>
  <w:style w:type="paragraph" w:styleId="ListBullet2">
    <w:name w:val="List Bullet 2"/>
    <w:basedOn w:val="Normal"/>
    <w:uiPriority w:val="99"/>
    <w:semiHidden/>
    <w:unhideWhenUsed/>
    <w:rsid w:val="00C8369B"/>
    <w:pPr>
      <w:numPr>
        <w:numId w:val="1"/>
      </w:numPr>
      <w:contextualSpacing/>
    </w:pPr>
  </w:style>
  <w:style w:type="paragraph" w:styleId="ListNumber">
    <w:name w:val="List Number"/>
    <w:basedOn w:val="Normal"/>
    <w:rsid w:val="00E554FE"/>
    <w:pPr>
      <w:widowControl/>
      <w:numPr>
        <w:numId w:val="2"/>
      </w:numPr>
      <w:adjustRightInd/>
      <w:spacing w:before="120" w:after="0" w:line="240" w:lineRule="auto"/>
      <w:jc w:val="left"/>
      <w:textAlignment w:val="auto"/>
      <w:outlineLvl w:val="0"/>
    </w:pPr>
    <w:rPr>
      <w:rFonts w:eastAsia="Times New Roman"/>
      <w:b/>
      <w:sz w:val="22"/>
      <w:szCs w:val="24"/>
      <w:lang w:val="es-ES" w:bidi="ar-SA"/>
    </w:rPr>
  </w:style>
  <w:style w:type="paragraph" w:styleId="NoSpacing">
    <w:name w:val="No Spacing"/>
    <w:link w:val="NoSpacingChar"/>
    <w:uiPriority w:val="1"/>
    <w:qFormat/>
    <w:rsid w:val="00AD0E9F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AD0E9F"/>
    <w:rPr>
      <w:sz w:val="22"/>
      <w:szCs w:val="22"/>
      <w:lang w:eastAsia="en-US"/>
    </w:rPr>
  </w:style>
  <w:style w:type="paragraph" w:customStyle="1" w:styleId="Sinespaciado1">
    <w:name w:val="Sin espaciado1"/>
    <w:uiPriority w:val="1"/>
    <w:qFormat/>
    <w:rsid w:val="00AD0E9F"/>
    <w:rPr>
      <w:sz w:val="22"/>
      <w:szCs w:val="22"/>
      <w:lang w:eastAsia="en-US"/>
    </w:rPr>
  </w:style>
  <w:style w:type="paragraph" w:customStyle="1" w:styleId="Default">
    <w:name w:val="Default"/>
    <w:rsid w:val="00AD0E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://www.eumed.net/rev/cccss/07/sfr.htm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www.columbia.edu/~chalmers/CSLP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hyperlink" Target="http://www.senado.gob.mx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yperlink" Target="http://americo.usal.es/iberoame/sites/default/files/Documento_Trabajo11_Kitschelt_y_Wilkins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0.jpe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0.jpe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95BE-28D7-4291-B778-A8E6FECC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3035</Words>
  <Characters>16698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19694</CharactersWithSpaces>
  <SharedDoc>false</SharedDoc>
  <HLinks>
    <vt:vector size="24" baseType="variant">
      <vt:variant>
        <vt:i4>4522067</vt:i4>
      </vt:variant>
      <vt:variant>
        <vt:i4>45</vt:i4>
      </vt:variant>
      <vt:variant>
        <vt:i4>0</vt:i4>
      </vt:variant>
      <vt:variant>
        <vt:i4>5</vt:i4>
      </vt:variant>
      <vt:variant>
        <vt:lpwstr>http://www.senado.gob.mx/</vt:lpwstr>
      </vt:variant>
      <vt:variant>
        <vt:lpwstr/>
      </vt:variant>
      <vt:variant>
        <vt:i4>1114206</vt:i4>
      </vt:variant>
      <vt:variant>
        <vt:i4>42</vt:i4>
      </vt:variant>
      <vt:variant>
        <vt:i4>0</vt:i4>
      </vt:variant>
      <vt:variant>
        <vt:i4>5</vt:i4>
      </vt:variant>
      <vt:variant>
        <vt:lpwstr>http://americo.usal.es/iberoame/sites/default/files/Documento_Trabajo11_Kitschelt_y_Wilkinson.pdf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http://www.eumed.net/rev/cccss/07/sfr.htm</vt:lpwstr>
      </vt:variant>
      <vt:variant>
        <vt:lpwstr/>
      </vt:variant>
      <vt:variant>
        <vt:i4>7405664</vt:i4>
      </vt:variant>
      <vt:variant>
        <vt:i4>36</vt:i4>
      </vt:variant>
      <vt:variant>
        <vt:i4>0</vt:i4>
      </vt:variant>
      <vt:variant>
        <vt:i4>5</vt:i4>
      </vt:variant>
      <vt:variant>
        <vt:lpwstr>http://www.columbia.edu/~chalmers/CSLP.html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4</cp:revision>
  <cp:lastPrinted>2015-06-03T18:55:00Z</cp:lastPrinted>
  <dcterms:created xsi:type="dcterms:W3CDTF">2018-02-12T18:48:00Z</dcterms:created>
  <dcterms:modified xsi:type="dcterms:W3CDTF">2018-12-06T20:13:00Z</dcterms:modified>
</cp:coreProperties>
</file>