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582"/>
        <w:gridCol w:w="1275"/>
        <w:gridCol w:w="569"/>
        <w:gridCol w:w="564"/>
        <w:gridCol w:w="276"/>
        <w:gridCol w:w="141"/>
        <w:gridCol w:w="720"/>
        <w:gridCol w:w="567"/>
        <w:gridCol w:w="139"/>
        <w:gridCol w:w="406"/>
        <w:gridCol w:w="296"/>
        <w:gridCol w:w="293"/>
        <w:gridCol w:w="412"/>
        <w:gridCol w:w="131"/>
        <w:gridCol w:w="166"/>
        <w:gridCol w:w="271"/>
        <w:gridCol w:w="1145"/>
        <w:gridCol w:w="630"/>
      </w:tblGrid>
      <w:tr w:rsidR="009B6F4D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B6F4D" w:rsidRPr="00A850DB" w:rsidTr="00307A8A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F5196F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F5196F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23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307A8A" w:rsidRDefault="009B6F4D" w:rsidP="00CE0A71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1E28E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r w:rsidR="00947844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Derechos humanos para el desarrollo social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2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F5196F" w:rsidRDefault="00F5196F" w:rsidP="00AD7799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F5196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Tercer semestre</w:t>
            </w:r>
            <w:r w:rsidR="00AD7799" w:rsidRPr="00F5196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9B6F4D" w:rsidRPr="00A850DB" w:rsidTr="00307A8A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F5196F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F5196F">
              <w:rPr>
                <w:rFonts w:ascii="Tahoma" w:hAnsi="Tahoma" w:cs="Tahoma"/>
                <w:b/>
                <w:color w:val="808080"/>
                <w:sz w:val="18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25pt;height:18.75pt" o:ole="">
                  <v:imagedata r:id="rId9" o:title=""/>
                </v:shape>
                <w:control r:id="rId10" w:name="CheckBox4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58.5pt;height:18.75pt" o:ole="">
                  <v:imagedata r:id="rId11" o:title=""/>
                </v:shape>
                <w:control r:id="rId12" w:name="CheckBox5" w:shapeid="_x0000_i105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79.5pt;height:18.75pt" o:ole="">
                  <v:imagedata r:id="rId13" o:title=""/>
                </v:shape>
                <w:control r:id="rId14" w:name="CheckBox6" w:shapeid="_x0000_i1053"/>
              </w:objec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48pt;height:18.75pt" o:ole="">
                  <v:imagedata r:id="rId15" o:title=""/>
                </v:shape>
                <w:control r:id="rId16" w:name="CheckBox1" w:shapeid="_x0000_i1055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33" type="#_x0000_t75" style="width:62.25pt;height:18.75pt" o:ole="">
                  <v:imagedata r:id="rId17" o:title=""/>
                </v:shape>
                <w:control r:id="rId18" w:name="CheckBox2" w:shapeid="_x0000_i1133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8pt;height:18.75pt" o:ole="">
                  <v:imagedata r:id="rId19" o:title=""/>
                </v:shape>
                <w:control r:id="rId20" w:name="CheckBox3" w:shapeid="_x0000_i1059"/>
              </w:object>
            </w:r>
          </w:p>
        </w:tc>
      </w:tr>
      <w:tr w:rsidR="009B6F4D" w:rsidRPr="00A850DB" w:rsidTr="00307A8A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F5196F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F5196F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4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63pt;height:18.75pt" o:ole="">
                  <v:imagedata r:id="rId21" o:title=""/>
                </v:shape>
                <w:control r:id="rId22" w:name="CheckBox7" w:shapeid="_x0000_i1061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3" type="#_x0000_t75" style="width:90.75pt;height:18.75pt" o:ole="">
                  <v:imagedata r:id="rId23" o:title=""/>
                </v:shape>
                <w:control r:id="rId24" w:name="CheckBox8" w:shapeid="_x0000_i1063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36" type="#_x0000_t75" style="width:40.5pt;height:18.75pt" o:ole="">
                  <v:imagedata r:id="rId25" o:title=""/>
                </v:shape>
                <w:control r:id="rId26" w:name="CheckBox9" w:shapeid="_x0000_i1136"/>
              </w:object>
            </w:r>
          </w:p>
        </w:tc>
        <w:tc>
          <w:tcPr>
            <w:tcW w:w="14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134" type="#_x0000_t75" style="width:38.25pt;height:18.75pt" o:ole="">
                  <v:imagedata r:id="rId27" o:title=""/>
                </v:shape>
                <w:control r:id="rId28" w:name="CheckBox10" w:shapeid="_x0000_i1134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66pt;height:18.75pt" o:ole="">
                  <v:imagedata r:id="rId29" o:title=""/>
                </v:shape>
                <w:control r:id="rId30" w:name="CheckBox11" w:shapeid="_x0000_i1069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D7799"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137" type="#_x0000_t75" style="width:145.5pt;height:18pt" o:ole="">
                  <v:imagedata r:id="rId31" o:title=""/>
                </v:shape>
                <w:control r:id="rId32" w:name="TextBox1" w:shapeid="_x0000_i1137"/>
              </w:object>
            </w:r>
          </w:p>
        </w:tc>
      </w:tr>
      <w:tr w:rsidR="009B6F4D" w:rsidRPr="00A850DB" w:rsidTr="00307A8A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F5196F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F5196F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F5196F" w:rsidRDefault="00F5196F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F5196F">
              <w:rPr>
                <w:rFonts w:ascii="Tahoma" w:hAnsi="Tahoma" w:cs="Tahoma"/>
                <w:b/>
                <w:sz w:val="18"/>
                <w:szCs w:val="18"/>
              </w:rPr>
              <w:t>6OP14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1E28E2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1E28E2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FA506D" w:rsidRPr="009B6F4D" w:rsidTr="00307A8A">
        <w:trPr>
          <w:trHeight w:val="536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F5196F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F5196F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F5196F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F5196F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F5196F" w:rsidRDefault="00F5196F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F5196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9B6F4D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457E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457E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F5196F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F5196F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>6</w:t>
            </w:r>
          </w:p>
        </w:tc>
      </w:tr>
      <w:tr w:rsidR="009B6F4D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67785B" w:rsidRPr="00A850DB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785B" w:rsidRPr="00E57255" w:rsidRDefault="0067785B" w:rsidP="00457E2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 la/el estudiante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785B" w:rsidRPr="00C4293F" w:rsidRDefault="00DD6652" w:rsidP="0014017A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93F">
              <w:rPr>
                <w:rFonts w:ascii="Tahoma" w:hAnsi="Tahoma" w:cs="Tahoma"/>
                <w:sz w:val="18"/>
                <w:szCs w:val="18"/>
              </w:rPr>
              <w:t>Que a partir del conocimiento</w:t>
            </w:r>
            <w:r w:rsidR="00633910" w:rsidRPr="00C4293F">
              <w:rPr>
                <w:rFonts w:ascii="Tahoma" w:hAnsi="Tahoma" w:cs="Tahoma"/>
                <w:sz w:val="18"/>
                <w:szCs w:val="18"/>
              </w:rPr>
              <w:t xml:space="preserve"> integral</w:t>
            </w:r>
            <w:r w:rsidRPr="00C4293F">
              <w:rPr>
                <w:rFonts w:ascii="Tahoma" w:hAnsi="Tahoma" w:cs="Tahoma"/>
                <w:sz w:val="18"/>
                <w:szCs w:val="18"/>
              </w:rPr>
              <w:t xml:space="preserve"> de los derechos humanos, </w:t>
            </w:r>
            <w:r w:rsidR="0014017A" w:rsidRPr="00C4293F">
              <w:rPr>
                <w:rFonts w:ascii="Tahoma" w:hAnsi="Tahoma" w:cs="Tahoma"/>
                <w:sz w:val="18"/>
                <w:szCs w:val="18"/>
              </w:rPr>
              <w:t>brindar a</w:t>
            </w:r>
            <w:r w:rsidRPr="00C4293F">
              <w:rPr>
                <w:rFonts w:ascii="Tahoma" w:hAnsi="Tahoma" w:cs="Tahoma"/>
                <w:sz w:val="18"/>
                <w:szCs w:val="18"/>
              </w:rPr>
              <w:t xml:space="preserve">l estudiante  </w:t>
            </w:r>
            <w:r w:rsidR="0014017A" w:rsidRPr="00C4293F">
              <w:rPr>
                <w:rFonts w:ascii="Tahoma" w:hAnsi="Tahoma" w:cs="Tahoma"/>
                <w:sz w:val="18"/>
                <w:szCs w:val="18"/>
              </w:rPr>
              <w:t xml:space="preserve">elementos para que </w:t>
            </w:r>
            <w:r w:rsidRPr="00C4293F">
              <w:rPr>
                <w:rFonts w:ascii="Tahoma" w:hAnsi="Tahoma" w:cs="Tahoma"/>
                <w:sz w:val="18"/>
                <w:szCs w:val="18"/>
              </w:rPr>
              <w:t>de</w:t>
            </w:r>
            <w:r w:rsidR="00633910" w:rsidRPr="00C4293F">
              <w:rPr>
                <w:rFonts w:ascii="Tahoma" w:hAnsi="Tahoma" w:cs="Tahoma"/>
                <w:sz w:val="18"/>
                <w:szCs w:val="18"/>
              </w:rPr>
              <w:t xml:space="preserve">sarrolle </w:t>
            </w:r>
            <w:r w:rsidR="009844FF" w:rsidRPr="00C4293F">
              <w:rPr>
                <w:rFonts w:ascii="Tahoma" w:hAnsi="Tahoma" w:cs="Tahoma"/>
                <w:sz w:val="18"/>
                <w:szCs w:val="18"/>
              </w:rPr>
              <w:t>un sentido c</w:t>
            </w:r>
            <w:r w:rsidRPr="00C4293F">
              <w:rPr>
                <w:rFonts w:ascii="Tahoma" w:hAnsi="Tahoma" w:cs="Tahoma"/>
                <w:sz w:val="18"/>
                <w:szCs w:val="18"/>
              </w:rPr>
              <w:t>r</w:t>
            </w:r>
            <w:r w:rsidR="009844FF" w:rsidRPr="00C4293F">
              <w:rPr>
                <w:rFonts w:ascii="Tahoma" w:hAnsi="Tahoma" w:cs="Tahoma"/>
                <w:sz w:val="18"/>
                <w:szCs w:val="18"/>
              </w:rPr>
              <w:t>ítico</w:t>
            </w:r>
            <w:r w:rsidR="002C097D" w:rsidRPr="00C4293F">
              <w:rPr>
                <w:rFonts w:ascii="Tahoma" w:hAnsi="Tahoma" w:cs="Tahoma"/>
                <w:sz w:val="18"/>
                <w:szCs w:val="18"/>
              </w:rPr>
              <w:t xml:space="preserve"> puntual</w:t>
            </w:r>
            <w:r w:rsidR="0014017A" w:rsidRPr="00C4293F">
              <w:rPr>
                <w:rFonts w:ascii="Tahoma" w:hAnsi="Tahoma" w:cs="Tahoma"/>
                <w:sz w:val="18"/>
                <w:szCs w:val="18"/>
              </w:rPr>
              <w:t>,</w:t>
            </w:r>
            <w:r w:rsidRPr="00C4293F">
              <w:rPr>
                <w:rFonts w:ascii="Tahoma" w:hAnsi="Tahoma" w:cs="Tahoma"/>
                <w:sz w:val="18"/>
                <w:szCs w:val="18"/>
              </w:rPr>
              <w:t xml:space="preserve"> que le permita plantear esquemas propositivos orientados a fortalecer el desarrollo social.</w:t>
            </w:r>
          </w:p>
        </w:tc>
      </w:tr>
      <w:tr w:rsidR="00307A8A" w:rsidRPr="00A850DB" w:rsidTr="00E52861">
        <w:trPr>
          <w:trHeight w:val="1069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E57255" w:rsidRDefault="00307A8A" w:rsidP="00307A8A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C4293F" w:rsidRDefault="0055337E" w:rsidP="00A664DB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93F">
              <w:rPr>
                <w:rFonts w:ascii="Tahoma" w:hAnsi="Tahoma" w:cs="Tahoma"/>
                <w:sz w:val="18"/>
                <w:szCs w:val="18"/>
                <w:lang w:val="es-ES_tradnl"/>
              </w:rPr>
              <w:t>Desde</w:t>
            </w:r>
            <w:r w:rsidR="001154F2" w:rsidRPr="00C4293F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una aproximación histórico filosófica, </w:t>
            </w:r>
            <w:r w:rsidRPr="00C4293F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proporcionar al estudiante las bases necesarias que le permitan </w:t>
            </w:r>
            <w:r w:rsidR="00A664DB" w:rsidRPr="00C4293F">
              <w:rPr>
                <w:rFonts w:ascii="Tahoma" w:hAnsi="Tahoma" w:cs="Tahoma"/>
                <w:sz w:val="18"/>
                <w:szCs w:val="18"/>
                <w:lang w:val="es-ES_tradnl"/>
              </w:rPr>
              <w:t>analizar</w:t>
            </w:r>
            <w:r w:rsidRPr="00C4293F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el proceso evolutivo de los derechos humanos vinculados con los sistemas de protección tanto nacionales como internacionales desde los cuales debe observarse el desarrollo social.</w:t>
            </w:r>
          </w:p>
        </w:tc>
      </w:tr>
      <w:tr w:rsidR="00307A8A" w:rsidRPr="00A850DB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293F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 xml:space="preserve">Cobertura de la </w:t>
            </w:r>
          </w:p>
          <w:p w:rsidR="00307A8A" w:rsidRPr="00E57255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C4293F" w:rsidRDefault="008938E8" w:rsidP="008938E8">
            <w:pPr>
              <w:spacing w:before="120" w:line="240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C4293F">
              <w:rPr>
                <w:rFonts w:ascii="Tahoma" w:hAnsi="Tahoma" w:cs="Tahoma"/>
                <w:sz w:val="18"/>
                <w:szCs w:val="18"/>
                <w:lang w:val="es-ES_tradnl"/>
              </w:rPr>
              <w:t>Se analizarán lo antecedentes y proceso evolutivo de los derechos humanos, sistemas de protección  y mecanismos de acceso a la justicia en materia de derechos humanos.</w:t>
            </w:r>
          </w:p>
        </w:tc>
      </w:tr>
      <w:tr w:rsidR="00307A8A" w:rsidRPr="00A850DB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E57255" w:rsidRDefault="00307A8A" w:rsidP="00307A8A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C4293F" w:rsidRDefault="00260BA5" w:rsidP="00260BA5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4293F">
              <w:rPr>
                <w:rFonts w:ascii="Tahoma" w:hAnsi="Tahoma" w:cs="Tahoma"/>
                <w:sz w:val="18"/>
                <w:szCs w:val="18"/>
              </w:rPr>
              <w:t>Examinar los elementos vinculados con los derechos humanos, que permitan al estudiante identificar causas, realizar inferencias y encontrar evidencias, que incidan en una actitud propositiva en esquemas de desarrollo social.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A850DB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lang w:val="es-ES_tradnl"/>
              </w:rPr>
              <w:t>Temario</w:t>
            </w:r>
            <w:r w:rsidRPr="00A850DB">
              <w:rPr>
                <w:rFonts w:ascii="Tahoma" w:hAnsi="Tahoma" w:cs="Tahoma"/>
                <w:lang w:val="es-ES_tradnl"/>
              </w:rPr>
              <w:t xml:space="preserve"> </w:t>
            </w:r>
          </w:p>
        </w:tc>
      </w:tr>
      <w:tr w:rsidR="00307A8A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810E60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810E60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810E60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810E60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307A8A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EA7DE6" w:rsidRDefault="002F51FA" w:rsidP="00307A8A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Antecedentes de los derechos humanos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EA7DE6" w:rsidRDefault="007404B4" w:rsidP="003C1C70">
            <w:pPr>
              <w:spacing w:before="80" w:after="8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Que el estudiante </w:t>
            </w:r>
            <w:r w:rsidR="00872502">
              <w:rPr>
                <w:rFonts w:ascii="Tahoma" w:hAnsi="Tahoma" w:cs="Tahoma"/>
                <w:sz w:val="16"/>
                <w:szCs w:val="16"/>
              </w:rPr>
              <w:t>identifique</w:t>
            </w:r>
            <w:r>
              <w:rPr>
                <w:rFonts w:ascii="Tahoma" w:hAnsi="Tahoma" w:cs="Tahoma"/>
                <w:sz w:val="16"/>
                <w:szCs w:val="16"/>
              </w:rPr>
              <w:t xml:space="preserve"> los elementos que constituyen los antecedentes de lo que actualmente conocemos como derechos humanos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Default="00675750" w:rsidP="00307A8A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Organizaciones sociales primitivas</w:t>
            </w:r>
          </w:p>
          <w:p w:rsidR="00675750" w:rsidRDefault="00675750" w:rsidP="00307A8A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Antecedentes históricos de los derechos humanos</w:t>
            </w:r>
            <w:r w:rsidR="00691E4F">
              <w:rPr>
                <w:rFonts w:ascii="Tahoma" w:hAnsi="Tahoma" w:cs="Tahoma"/>
                <w:sz w:val="16"/>
                <w:szCs w:val="16"/>
              </w:rPr>
              <w:t xml:space="preserve"> A.C.</w:t>
            </w:r>
          </w:p>
          <w:p w:rsidR="00691E4F" w:rsidRPr="00EA7DE6" w:rsidRDefault="00691E4F" w:rsidP="00307A8A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Antecedentes históricos de los derechos humanos D.C.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324" w:rsidRDefault="00087324" w:rsidP="00087324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Reportes de lectura</w:t>
            </w:r>
          </w:p>
          <w:p w:rsidR="00087324" w:rsidRDefault="00087324" w:rsidP="00087324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Mapa conceptual</w:t>
            </w:r>
          </w:p>
          <w:p w:rsidR="00307A8A" w:rsidRPr="00EA7DE6" w:rsidRDefault="00087324" w:rsidP="00C4293F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Cuadro comparativo</w:t>
            </w:r>
          </w:p>
        </w:tc>
      </w:tr>
      <w:tr w:rsidR="00307A8A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5C689A" w:rsidRDefault="003C1C70" w:rsidP="003C1C70">
            <w:pPr>
              <w:tabs>
                <w:tab w:val="left" w:pos="426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Surgimiento, función, fundamento y </w:t>
            </w:r>
            <w:r w:rsidR="002F51FA">
              <w:rPr>
                <w:rFonts w:ascii="Tahoma" w:hAnsi="Tahoma" w:cs="Tahoma"/>
                <w:sz w:val="18"/>
                <w:szCs w:val="18"/>
              </w:rPr>
              <w:t xml:space="preserve"> proceso evolutivo de los derechos humanos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A850DB" w:rsidRDefault="003C1C70" w:rsidP="003C1C70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Que el estudiante identifique aquellos aspectos que constituyen el surgimiento, la función, el fundamento y el proceso evolutivo de </w:t>
            </w:r>
            <w:r w:rsidR="00872502">
              <w:rPr>
                <w:rFonts w:ascii="Tahoma" w:hAnsi="Tahoma" w:cs="Tahoma"/>
                <w:sz w:val="16"/>
                <w:szCs w:val="16"/>
              </w:rPr>
              <w:t>los derechos humanos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279D" w:rsidRDefault="000F31B1" w:rsidP="00AD7799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="009C279D">
              <w:rPr>
                <w:rFonts w:ascii="Tahoma" w:hAnsi="Tahoma" w:cs="Tahoma"/>
                <w:sz w:val="18"/>
                <w:szCs w:val="18"/>
              </w:rPr>
              <w:t xml:space="preserve">unción </w:t>
            </w:r>
            <w:r>
              <w:rPr>
                <w:rFonts w:ascii="Tahoma" w:hAnsi="Tahoma" w:cs="Tahoma"/>
                <w:sz w:val="18"/>
                <w:szCs w:val="18"/>
              </w:rPr>
              <w:t xml:space="preserve">y fundamento </w:t>
            </w:r>
            <w:r w:rsidR="009C279D">
              <w:rPr>
                <w:rFonts w:ascii="Tahoma" w:hAnsi="Tahoma" w:cs="Tahoma"/>
                <w:sz w:val="18"/>
                <w:szCs w:val="18"/>
              </w:rPr>
              <w:t>de los derechos humanos</w:t>
            </w:r>
          </w:p>
          <w:p w:rsidR="000F31B1" w:rsidRDefault="000F31B1" w:rsidP="00AD7799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Evolución y conceptualización de los derechos humanos</w:t>
            </w:r>
          </w:p>
          <w:p w:rsidR="009C279D" w:rsidRDefault="009C279D" w:rsidP="00AD7799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Organismos internacionales</w:t>
            </w:r>
          </w:p>
          <w:p w:rsidR="000F31B1" w:rsidRPr="00A850DB" w:rsidRDefault="009C279D" w:rsidP="000F31B1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Declaración universal de los derechos humanos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324" w:rsidRDefault="00087324" w:rsidP="00087324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Reportes de lectura</w:t>
            </w:r>
          </w:p>
          <w:p w:rsidR="00087324" w:rsidRDefault="00087324" w:rsidP="00087324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Mapa conceptual</w:t>
            </w:r>
          </w:p>
          <w:p w:rsidR="00087324" w:rsidRDefault="00087324" w:rsidP="00087324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Cuadro comparativo</w:t>
            </w:r>
          </w:p>
          <w:p w:rsidR="00307A8A" w:rsidRPr="00A850DB" w:rsidRDefault="00087324" w:rsidP="00C4293F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Examen parcial</w:t>
            </w:r>
          </w:p>
        </w:tc>
      </w:tr>
      <w:tr w:rsidR="00307A8A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C56A1A" w:rsidRDefault="002F51FA" w:rsidP="00307A8A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Sistemas de protección de los derechos humanos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A850DB" w:rsidRDefault="008F6CCA" w:rsidP="003C1C70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Que el estudiante </w:t>
            </w:r>
            <w:r w:rsidR="003C1C70">
              <w:rPr>
                <w:rFonts w:ascii="Tahoma" w:hAnsi="Tahoma" w:cs="Tahoma"/>
                <w:sz w:val="16"/>
                <w:szCs w:val="16"/>
              </w:rPr>
              <w:t>identifique los diferentes sistemas de protección de derechos humanos, nacionales e internacionales.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5750" w:rsidRDefault="00675750" w:rsidP="00691E4F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Sistemas internacionales de protección a los derechos humanos</w:t>
            </w:r>
          </w:p>
          <w:p w:rsidR="00675750" w:rsidRDefault="00675750" w:rsidP="00691E4F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Sistema nacional de protección de los derechos humanos</w:t>
            </w:r>
          </w:p>
          <w:p w:rsidR="00675750" w:rsidRPr="00C56A1A" w:rsidRDefault="00675750" w:rsidP="00691E4F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Papel de las ONG en los sistemas de protección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324" w:rsidRDefault="00087324" w:rsidP="00087324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Reportes de lectura</w:t>
            </w:r>
          </w:p>
          <w:p w:rsidR="00087324" w:rsidRDefault="00087324" w:rsidP="00087324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Exposición individual</w:t>
            </w:r>
          </w:p>
          <w:p w:rsidR="00087324" w:rsidRDefault="00087324" w:rsidP="00087324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Cuadro comparativo</w:t>
            </w:r>
          </w:p>
          <w:p w:rsidR="00307A8A" w:rsidRPr="00A850DB" w:rsidRDefault="00087324" w:rsidP="00C4293F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Investigación documental</w:t>
            </w:r>
          </w:p>
        </w:tc>
      </w:tr>
      <w:tr w:rsidR="00307A8A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C56A1A" w:rsidRDefault="002F51FA" w:rsidP="00307A8A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Mecanismos de acceso a la justicia en materia de derechos humanos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A850DB" w:rsidRDefault="003C1C70" w:rsidP="003C1C70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Que el estudiante reconozca cuales son los distintos mecanismos de acceso a la justicia existentes en materia de derechos humanos.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5750" w:rsidRDefault="00675750" w:rsidP="00675750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Recursos nacionales de acceso a la justicia.</w:t>
            </w:r>
          </w:p>
          <w:p w:rsidR="00307A8A" w:rsidRPr="00C56A1A" w:rsidRDefault="00675750" w:rsidP="00675750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Recursos internacionales de acceso a la justicia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324" w:rsidRDefault="00087324" w:rsidP="00087324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Reportes de lectura</w:t>
            </w:r>
          </w:p>
          <w:p w:rsidR="00087324" w:rsidRDefault="00087324" w:rsidP="00087324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Exposición individual</w:t>
            </w:r>
          </w:p>
          <w:p w:rsidR="00087324" w:rsidRDefault="00087324" w:rsidP="00087324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Cuadro comparativo</w:t>
            </w:r>
          </w:p>
          <w:p w:rsidR="00307A8A" w:rsidRPr="00A850DB" w:rsidRDefault="00087324" w:rsidP="00087324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Estudio de casos</w:t>
            </w:r>
          </w:p>
        </w:tc>
      </w:tr>
      <w:tr w:rsidR="00307A8A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C56A1A" w:rsidRDefault="002F51FA" w:rsidP="00307A8A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Derechos humanos como elemento indispensable para el desarrollo social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A850DB" w:rsidRDefault="00087324" w:rsidP="00087324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Que el estudiante reconozca a los derechos humanos como elemento indispensable para el desarrollo social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8A5" w:rsidRDefault="008C58A5" w:rsidP="00307A8A">
            <w:pPr>
              <w:widowControl/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Dignidad humana</w:t>
            </w:r>
          </w:p>
          <w:p w:rsidR="008C58A5" w:rsidRDefault="00E347B4" w:rsidP="00307A8A">
            <w:pPr>
              <w:widowControl/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Desigualdad y justicia social</w:t>
            </w:r>
          </w:p>
          <w:p w:rsidR="00E347B4" w:rsidRPr="00C56A1A" w:rsidRDefault="00E347B4" w:rsidP="00307A8A">
            <w:pPr>
              <w:widowControl/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Desarro</w:t>
            </w:r>
            <w:r w:rsidR="00BD24C3">
              <w:rPr>
                <w:rFonts w:ascii="Tahoma" w:hAnsi="Tahoma" w:cs="Tahoma"/>
                <w:sz w:val="18"/>
                <w:szCs w:val="18"/>
              </w:rPr>
              <w:t>llo social como resultado de los derechos humanos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C7E" w:rsidRDefault="00A75C7E" w:rsidP="00A75C7E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Reportes de lectura</w:t>
            </w:r>
          </w:p>
          <w:p w:rsidR="00A75C7E" w:rsidRDefault="00A75C7E" w:rsidP="00A75C7E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Exposición individual</w:t>
            </w:r>
          </w:p>
          <w:p w:rsidR="00A75C7E" w:rsidRDefault="00A75C7E" w:rsidP="00A75C7E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Cuadro comparativo</w:t>
            </w:r>
          </w:p>
          <w:p w:rsidR="00307A8A" w:rsidRDefault="00A75C7E" w:rsidP="00A75C7E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Estudio de casos</w:t>
            </w:r>
          </w:p>
          <w:p w:rsidR="00A75C7E" w:rsidRPr="00A850DB" w:rsidRDefault="00A75C7E" w:rsidP="00A75C7E">
            <w:pPr>
              <w:tabs>
                <w:tab w:val="left" w:pos="234"/>
              </w:tabs>
              <w:spacing w:after="0" w:line="240" w:lineRule="auto"/>
              <w:ind w:left="49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Examen parcial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A850DB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293F" w:rsidRDefault="00C4293F" w:rsidP="00F17397">
            <w:pPr>
              <w:suppressAutoHyphens/>
              <w:spacing w:after="0" w:line="240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:rsidR="00F17397" w:rsidRDefault="00F17397" w:rsidP="00F17397">
            <w:pPr>
              <w:suppressAutoHyphens/>
              <w:spacing w:after="0" w:line="240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2C5694">
              <w:rPr>
                <w:rFonts w:ascii="Tahoma" w:hAnsi="Tahoma" w:cs="Tahoma"/>
                <w:spacing w:val="-3"/>
                <w:sz w:val="18"/>
                <w:szCs w:val="18"/>
              </w:rPr>
              <w:t>El curso de desarrollará mediante los siguientes elementos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>:</w:t>
            </w:r>
          </w:p>
          <w:p w:rsidR="00C4293F" w:rsidRDefault="00C4293F" w:rsidP="00F17397">
            <w:pPr>
              <w:suppressAutoHyphens/>
              <w:spacing w:after="0" w:line="240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:rsidR="00F17397" w:rsidRDefault="000F06E8" w:rsidP="00F1739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>Exposiciones del profesor</w:t>
            </w:r>
            <w:r w:rsidR="00F17397" w:rsidRPr="00FE6F5B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</w:p>
          <w:p w:rsidR="00F17397" w:rsidRPr="00FF6723" w:rsidRDefault="00F17397" w:rsidP="00F1739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>Exposiciones de los estudiantes</w:t>
            </w:r>
          </w:p>
          <w:p w:rsidR="00F17397" w:rsidRDefault="00F17397" w:rsidP="00F1739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>Reportes de lectura individuales</w:t>
            </w:r>
          </w:p>
          <w:p w:rsidR="00F17397" w:rsidRDefault="00F17397" w:rsidP="00F1739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>Mapas conceptuales individuales</w:t>
            </w:r>
          </w:p>
          <w:p w:rsidR="00F17397" w:rsidRDefault="00F17397" w:rsidP="00F1739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>Trabajo en equipo</w:t>
            </w:r>
          </w:p>
          <w:p w:rsidR="00F17397" w:rsidRDefault="00F17397" w:rsidP="00F1739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>Prácticas demostrativas en el aula en equipo</w:t>
            </w:r>
          </w:p>
          <w:p w:rsidR="00F17397" w:rsidRDefault="00F17397" w:rsidP="00F1739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>Investigación documental y de casos aplicables</w:t>
            </w:r>
          </w:p>
          <w:p w:rsidR="00F17397" w:rsidRDefault="00F17397" w:rsidP="00F1739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Cuadros comparativos en equipo </w:t>
            </w:r>
          </w:p>
          <w:p w:rsidR="00F17397" w:rsidRDefault="00F17397" w:rsidP="00F1739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Discusión en el aula de problemas específicos grupal </w:t>
            </w:r>
          </w:p>
          <w:p w:rsidR="00307A8A" w:rsidRDefault="00F17397" w:rsidP="00F17397">
            <w:pPr>
              <w:pStyle w:val="ListParagraph"/>
              <w:numPr>
                <w:ilvl w:val="0"/>
                <w:numId w:val="36"/>
              </w:numPr>
              <w:rPr>
                <w:rFonts w:ascii="Tahoma" w:eastAsia="MS Mincho" w:hAnsi="Tahoma" w:cs="Tahoma"/>
                <w:spacing w:val="-3"/>
                <w:sz w:val="18"/>
                <w:szCs w:val="18"/>
                <w:lang w:eastAsia="en-US" w:bidi="he-IL"/>
              </w:rPr>
            </w:pPr>
            <w:r w:rsidRPr="00F17397">
              <w:rPr>
                <w:rFonts w:ascii="Tahoma" w:eastAsia="MS Mincho" w:hAnsi="Tahoma" w:cs="Tahoma"/>
                <w:spacing w:val="-3"/>
                <w:sz w:val="18"/>
                <w:szCs w:val="18"/>
                <w:lang w:eastAsia="en-US" w:bidi="he-IL"/>
              </w:rPr>
              <w:t>Proyectos en equipo sobre casos prácticos en equipo</w:t>
            </w:r>
          </w:p>
          <w:p w:rsidR="00C4293F" w:rsidRPr="00F17397" w:rsidRDefault="00C4293F" w:rsidP="00C4293F">
            <w:pPr>
              <w:pStyle w:val="ListParagraph"/>
              <w:rPr>
                <w:rFonts w:ascii="Tahoma" w:eastAsia="MS Mincho" w:hAnsi="Tahoma" w:cs="Tahoma"/>
                <w:spacing w:val="-3"/>
                <w:sz w:val="18"/>
                <w:szCs w:val="18"/>
                <w:lang w:eastAsia="en-US" w:bidi="he-IL"/>
              </w:rPr>
            </w:pP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A850DB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293F" w:rsidRDefault="00C4293F" w:rsidP="00AA3A6A">
            <w:pPr>
              <w:tabs>
                <w:tab w:val="left" w:pos="-720"/>
              </w:tabs>
              <w:suppressAutoHyphens/>
              <w:spacing w:after="0" w:line="240" w:lineRule="auto"/>
              <w:ind w:left="23"/>
              <w:rPr>
                <w:rFonts w:ascii="Tahoma" w:hAnsi="Tahoma" w:cs="Tahoma"/>
                <w:sz w:val="18"/>
                <w:szCs w:val="18"/>
              </w:rPr>
            </w:pPr>
          </w:p>
          <w:p w:rsidR="00AA3A6A" w:rsidRDefault="00AA3A6A" w:rsidP="00AA3A6A">
            <w:pPr>
              <w:tabs>
                <w:tab w:val="left" w:pos="-720"/>
              </w:tabs>
              <w:suppressAutoHyphens/>
              <w:spacing w:after="0" w:line="240" w:lineRule="auto"/>
              <w:ind w:left="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Los criterios que conformaran la calificación final son los siguientes:</w:t>
            </w:r>
          </w:p>
          <w:p w:rsidR="00C4293F" w:rsidRDefault="00C4293F" w:rsidP="00AA3A6A">
            <w:pPr>
              <w:tabs>
                <w:tab w:val="left" w:pos="-720"/>
              </w:tabs>
              <w:suppressAutoHyphens/>
              <w:spacing w:after="0" w:line="240" w:lineRule="auto"/>
              <w:ind w:left="23"/>
              <w:rPr>
                <w:rFonts w:ascii="Tahoma" w:hAnsi="Tahoma" w:cs="Tahoma"/>
                <w:sz w:val="18"/>
                <w:szCs w:val="18"/>
              </w:rPr>
            </w:pPr>
          </w:p>
          <w:p w:rsidR="00AA3A6A" w:rsidRPr="00C4293F" w:rsidRDefault="00AA3A6A" w:rsidP="00C4293F">
            <w:pPr>
              <w:pStyle w:val="ListParagraph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ind w:left="851" w:hanging="425"/>
              <w:rPr>
                <w:rFonts w:ascii="Tahoma" w:hAnsi="Tahoma" w:cs="Tahoma"/>
                <w:sz w:val="18"/>
                <w:szCs w:val="18"/>
              </w:rPr>
            </w:pPr>
            <w:r w:rsidRPr="00C4293F">
              <w:rPr>
                <w:rFonts w:ascii="Tahoma" w:hAnsi="Tahoma" w:cs="Tahoma"/>
                <w:sz w:val="18"/>
                <w:szCs w:val="18"/>
              </w:rPr>
              <w:t>Asistencia al todas las clases programadas     15% (proporcional a la asistencia cuya acreditación mínima es del 80%)</w:t>
            </w:r>
          </w:p>
          <w:p w:rsidR="00AA3A6A" w:rsidRPr="00C4293F" w:rsidRDefault="00AA3A6A" w:rsidP="00C4293F">
            <w:pPr>
              <w:pStyle w:val="ListParagraph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ind w:left="851" w:hanging="425"/>
              <w:rPr>
                <w:rFonts w:ascii="Tahoma" w:hAnsi="Tahoma" w:cs="Tahoma"/>
                <w:sz w:val="18"/>
                <w:szCs w:val="18"/>
              </w:rPr>
            </w:pPr>
            <w:r w:rsidRPr="00C4293F">
              <w:rPr>
                <w:rFonts w:ascii="Tahoma" w:hAnsi="Tahoma" w:cs="Tahoma"/>
                <w:sz w:val="18"/>
                <w:szCs w:val="18"/>
              </w:rPr>
              <w:t xml:space="preserve">Tareas                                                    </w:t>
            </w:r>
            <w:r w:rsidR="003C1C70" w:rsidRPr="00C4293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C4293F">
              <w:rPr>
                <w:rFonts w:ascii="Tahoma" w:hAnsi="Tahoma" w:cs="Tahoma"/>
                <w:sz w:val="18"/>
                <w:szCs w:val="18"/>
              </w:rPr>
              <w:t>15%</w:t>
            </w:r>
          </w:p>
          <w:p w:rsidR="00AA3A6A" w:rsidRPr="00C4293F" w:rsidRDefault="00AA3A6A" w:rsidP="00C4293F">
            <w:pPr>
              <w:pStyle w:val="ListParagraph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ind w:left="851" w:hanging="425"/>
              <w:rPr>
                <w:rFonts w:ascii="Tahoma" w:hAnsi="Tahoma" w:cs="Tahoma"/>
                <w:sz w:val="18"/>
                <w:szCs w:val="18"/>
              </w:rPr>
            </w:pPr>
            <w:r w:rsidRPr="00C4293F">
              <w:rPr>
                <w:rFonts w:ascii="Tahoma" w:hAnsi="Tahoma" w:cs="Tahoma"/>
                <w:sz w:val="18"/>
                <w:szCs w:val="18"/>
              </w:rPr>
              <w:t xml:space="preserve">Trabajos especiales                                  </w:t>
            </w:r>
            <w:r w:rsidR="003C1C70" w:rsidRPr="00C4293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C4293F">
              <w:rPr>
                <w:rFonts w:ascii="Tahoma" w:hAnsi="Tahoma" w:cs="Tahoma"/>
                <w:sz w:val="18"/>
                <w:szCs w:val="18"/>
              </w:rPr>
              <w:t>15%</w:t>
            </w:r>
          </w:p>
          <w:p w:rsidR="00AA3A6A" w:rsidRPr="00C4293F" w:rsidRDefault="00AA3A6A" w:rsidP="00C4293F">
            <w:pPr>
              <w:pStyle w:val="ListParagraph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ind w:left="851" w:hanging="425"/>
              <w:rPr>
                <w:rFonts w:ascii="Tahoma" w:hAnsi="Tahoma" w:cs="Tahoma"/>
                <w:sz w:val="18"/>
                <w:szCs w:val="18"/>
              </w:rPr>
            </w:pPr>
            <w:r w:rsidRPr="00C4293F">
              <w:rPr>
                <w:rFonts w:ascii="Tahoma" w:hAnsi="Tahoma" w:cs="Tahoma"/>
                <w:sz w:val="18"/>
                <w:szCs w:val="18"/>
              </w:rPr>
              <w:t>Exposición adecuada de los temas asignados  15%</w:t>
            </w:r>
          </w:p>
          <w:p w:rsidR="00307A8A" w:rsidRPr="00C4293F" w:rsidRDefault="00A75C7E" w:rsidP="00C4293F">
            <w:pPr>
              <w:pStyle w:val="ListParagraph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ind w:left="851" w:hanging="425"/>
              <w:rPr>
                <w:rFonts w:ascii="Tahoma" w:hAnsi="Tahoma" w:cs="Tahoma"/>
                <w:sz w:val="18"/>
                <w:szCs w:val="18"/>
              </w:rPr>
            </w:pPr>
            <w:r w:rsidRPr="00C4293F">
              <w:rPr>
                <w:rFonts w:ascii="Tahoma" w:hAnsi="Tahoma" w:cs="Tahoma"/>
                <w:sz w:val="18"/>
                <w:szCs w:val="18"/>
              </w:rPr>
              <w:t>Exámenes (2</w:t>
            </w:r>
            <w:r w:rsidR="00AA3A6A" w:rsidRPr="00C4293F">
              <w:rPr>
                <w:rFonts w:ascii="Tahoma" w:hAnsi="Tahoma" w:cs="Tahoma"/>
                <w:sz w:val="18"/>
                <w:szCs w:val="18"/>
              </w:rPr>
              <w:t xml:space="preserve">) parciales                              </w:t>
            </w:r>
            <w:r w:rsidR="003C1C70" w:rsidRPr="00C429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429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3A6A" w:rsidRPr="00C4293F">
              <w:rPr>
                <w:rFonts w:ascii="Tahoma" w:hAnsi="Tahoma" w:cs="Tahoma"/>
                <w:sz w:val="18"/>
                <w:szCs w:val="18"/>
              </w:rPr>
              <w:t xml:space="preserve"> 40 %</w:t>
            </w:r>
          </w:p>
          <w:p w:rsidR="00C4293F" w:rsidRPr="00C22AF8" w:rsidRDefault="00C4293F" w:rsidP="00A46B20">
            <w:pPr>
              <w:tabs>
                <w:tab w:val="left" w:pos="-720"/>
              </w:tabs>
              <w:suppressAutoHyphens/>
              <w:spacing w:after="0" w:line="240" w:lineRule="auto"/>
              <w:ind w:left="720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A850DB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307A8A" w:rsidRPr="00F0278E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07A8A" w:rsidRPr="00DE7D08" w:rsidRDefault="00307A8A" w:rsidP="00707E51">
            <w:pPr>
              <w:pStyle w:val="ListParagraph"/>
              <w:tabs>
                <w:tab w:val="right" w:pos="360"/>
                <w:tab w:val="left" w:pos="540"/>
              </w:tabs>
              <w:spacing w:before="120"/>
              <w:ind w:left="0"/>
              <w:contextualSpacing w:val="0"/>
              <w:jc w:val="both"/>
              <w:rPr>
                <w:rFonts w:ascii="Tahoma" w:hAnsi="Tahoma" w:cs="Tahoma"/>
                <w:color w:val="808080"/>
                <w:position w:val="4"/>
                <w:sz w:val="18"/>
                <w:szCs w:val="18"/>
                <w:lang w:val="es-ES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Amaya, Á. (2005). El principio pro </w:t>
            </w:r>
            <w:proofErr w:type="spellStart"/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homine</w:t>
            </w:r>
            <w:proofErr w:type="spellEnd"/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: interpretación extensiva vs. </w:t>
            </w:r>
            <w:proofErr w:type="gramStart"/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el</w:t>
            </w:r>
            <w:proofErr w:type="gramEnd"/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consentimiento del Estado. </w:t>
            </w:r>
            <w:r w:rsidRPr="00DE7D08"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FFFFFF"/>
              </w:rPr>
              <w:t xml:space="preserve">International </w:t>
            </w:r>
            <w:proofErr w:type="spellStart"/>
            <w:r w:rsidRPr="00DE7D08"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FFFFFF"/>
              </w:rPr>
              <w:t>Law</w:t>
            </w:r>
            <w:proofErr w:type="spellEnd"/>
            <w:r w:rsidRPr="00DE7D08"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FFFFFF"/>
              </w:rPr>
              <w:t>: Revista Colombiana de Derecho Internacional</w:t>
            </w: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(5).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Amnistía Internacional. (2016-2017). Informe 2016/17 Amnistía Internacional. La situación de los derechos humanos en el mundo. </w:t>
            </w:r>
            <w:hyperlink r:id="rId33" w:history="1">
              <w:r w:rsidRPr="00DE7D08">
                <w:rPr>
                  <w:rStyle w:val="Hyperlink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https://www.amnesty.org/download/Documents/POL1048002017SPANISH.PDF</w:t>
              </w:r>
            </w:hyperlink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BAUDRILLARD, J. (1991). Después de la orgía. </w:t>
            </w:r>
            <w:r w:rsidRPr="00DE7D08"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FFFFFF"/>
              </w:rPr>
              <w:t>La transparencia del mal. Ensayo sobre los fenómenos extremos</w:t>
            </w: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9-19.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rPr>
                <w:rFonts w:ascii="Tahoma" w:eastAsiaTheme="minorHAnsi" w:hAnsi="Tahoma" w:cs="Tahoma"/>
                <w:i/>
                <w:sz w:val="18"/>
                <w:szCs w:val="18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E7D08">
              <w:rPr>
                <w:rFonts w:ascii="Tahoma" w:hAnsi="Tahoma" w:cs="Tahoma"/>
                <w:sz w:val="18"/>
                <w:szCs w:val="18"/>
              </w:rPr>
              <w:t>Bauman</w:t>
            </w:r>
            <w:proofErr w:type="spellEnd"/>
            <w:r w:rsidRPr="00DE7D08">
              <w:rPr>
                <w:rFonts w:ascii="Tahoma" w:hAnsi="Tahoma" w:cs="Tahoma"/>
                <w:sz w:val="18"/>
                <w:szCs w:val="18"/>
              </w:rPr>
              <w:t xml:space="preserve">, Z. y </w:t>
            </w:r>
            <w:proofErr w:type="spellStart"/>
            <w:r w:rsidRPr="00DE7D08">
              <w:rPr>
                <w:rFonts w:ascii="Tahoma" w:hAnsi="Tahoma" w:cs="Tahoma"/>
                <w:sz w:val="18"/>
                <w:szCs w:val="18"/>
              </w:rPr>
              <w:t>Donskis</w:t>
            </w:r>
            <w:proofErr w:type="spellEnd"/>
            <w:r w:rsidRPr="00DE7D08">
              <w:rPr>
                <w:rFonts w:ascii="Tahoma" w:hAnsi="Tahoma" w:cs="Tahoma"/>
                <w:sz w:val="18"/>
                <w:szCs w:val="18"/>
              </w:rPr>
              <w:t xml:space="preserve">, L. (2015). </w:t>
            </w:r>
            <w:r w:rsidRPr="00DE7D08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 xml:space="preserve">Ceguera moral. La pérdida de sensibilidad en la modernidad </w:t>
            </w:r>
            <w:proofErr w:type="spellStart"/>
            <w:r w:rsidRPr="00DE7D08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líquidaBarcelona</w:t>
            </w:r>
            <w:proofErr w:type="spellEnd"/>
            <w:r w:rsidRPr="00DE7D08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: Paidós, 2015, 271 págs</w:t>
            </w:r>
            <w:r w:rsidRPr="00DE7D0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  <w:p w:rsidR="00F0278E" w:rsidRDefault="00F0278E" w:rsidP="005B30DF">
            <w:pPr>
              <w:spacing w:after="0" w:line="240" w:lineRule="auto"/>
              <w:ind w:left="720" w:hanging="72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 xml:space="preserve">Becerra, H., Ruiz, J., Granados, L. (2017). </w:t>
            </w:r>
            <w:proofErr w:type="spellStart"/>
            <w:r w:rsidRPr="00DE7D08">
              <w:rPr>
                <w:rFonts w:ascii="Tahoma" w:hAnsi="Tahoma" w:cs="Tahoma"/>
                <w:sz w:val="18"/>
                <w:szCs w:val="18"/>
              </w:rPr>
              <w:t>Guia</w:t>
            </w:r>
            <w:proofErr w:type="spellEnd"/>
            <w:r w:rsidRPr="00DE7D08">
              <w:rPr>
                <w:rFonts w:ascii="Tahoma" w:hAnsi="Tahoma" w:cs="Tahoma"/>
                <w:sz w:val="18"/>
                <w:szCs w:val="18"/>
              </w:rPr>
              <w:t xml:space="preserve"> de estudio para la asignatura: Derechos Humanos. Universidad Nacional Autónoma de México.  Facultad de Derecho. División de Universidad Abierta. </w:t>
            </w:r>
            <w:hyperlink r:id="rId34" w:history="1">
              <w:r w:rsidRPr="00117246">
                <w:rPr>
                  <w:rStyle w:val="Hyperlink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https://www.derecho.unam.mx/oferta-educativa/licenciatura/sua/Guias/Guias_1471/Primer%20Semestre/Derechos_Humanos_1_semestre.pdf</w:t>
              </w:r>
            </w:hyperlink>
            <w:r w:rsidRPr="00117246">
              <w:rPr>
                <w:rStyle w:val="Hyperlink"/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  <w:r w:rsidRPr="00DE7D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DE7D08" w:rsidRDefault="00DE7D08" w:rsidP="005B30DF">
            <w:pPr>
              <w:spacing w:after="0" w:line="240" w:lineRule="auto"/>
              <w:ind w:left="720" w:hanging="720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DE7D08" w:rsidRPr="00DE7D08" w:rsidRDefault="00DE7D08" w:rsidP="005B30DF">
            <w:pPr>
              <w:spacing w:after="0" w:line="240" w:lineRule="auto"/>
              <w:ind w:left="720" w:hanging="720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  <w:r w:rsidRPr="00DE7D08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 xml:space="preserve">Benjamín, W. (1982). Tesis de Filosofía de la Historia, en Discursos interrumpidos. </w:t>
            </w:r>
            <w:r w:rsidRPr="00DE7D08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es-MX"/>
              </w:rPr>
              <w:t>Vol. l, Ediciones Taurus, Madrid-España</w:t>
            </w:r>
            <w:r w:rsidRPr="00DE7D08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.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 xml:space="preserve">Bueno, G. (1996). </w:t>
            </w:r>
            <w:r w:rsidRPr="00DE7D08">
              <w:rPr>
                <w:rFonts w:ascii="Tahoma" w:hAnsi="Tahoma" w:cs="Tahoma"/>
                <w:i/>
                <w:iCs/>
                <w:sz w:val="18"/>
                <w:szCs w:val="18"/>
              </w:rPr>
              <w:t>El sentido de la vida: seis lecturas de filosofía moral</w:t>
            </w:r>
            <w:r w:rsidRPr="00DE7D08">
              <w:rPr>
                <w:rFonts w:ascii="Tahoma" w:hAnsi="Tahoma" w:cs="Tahoma"/>
                <w:sz w:val="18"/>
                <w:szCs w:val="18"/>
              </w:rPr>
              <w:t>. Grupo Helicón.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>Bustamante, J. (2001). Hacia la cuarta generación de Derechos Humanos: repensando la condición humana en la sociedad tecnológica. CTS+ I: Revista iberoamericana de Ciencia, Tecnología, Sociedad e innovación, 1(3).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>Cámara de Diputados. (2018). Las Constituciones de México</w:t>
            </w:r>
            <w:proofErr w:type="gramStart"/>
            <w:r w:rsidRPr="00DE7D08">
              <w:rPr>
                <w:rFonts w:ascii="Tahoma" w:hAnsi="Tahoma" w:cs="Tahoma"/>
                <w:sz w:val="18"/>
                <w:szCs w:val="18"/>
              </w:rPr>
              <w:t>..</w:t>
            </w:r>
            <w:proofErr w:type="gramEnd"/>
            <w:r w:rsidRPr="00DE7D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5" w:history="1">
              <w:r w:rsidR="00DE7D08" w:rsidRPr="00F7504B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http://www.diputados.gob.mx/biblioteca/bibdig/const_mex</w:t>
              </w:r>
            </w:hyperlink>
            <w:r w:rsidRPr="00DE7D0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rPr>
                <w:rFonts w:ascii="Tahoma" w:eastAsiaTheme="minorHAnsi" w:hAnsi="Tahoma" w:cs="Tahoma"/>
                <w:sz w:val="18"/>
                <w:szCs w:val="18"/>
                <w:lang w:val="es-ES"/>
              </w:rPr>
            </w:pPr>
            <w:r w:rsidRPr="00DE7D08">
              <w:rPr>
                <w:rFonts w:ascii="Tahoma" w:eastAsiaTheme="minorHAnsi" w:hAnsi="Tahoma" w:cs="Tahoma"/>
                <w:sz w:val="18"/>
                <w:szCs w:val="18"/>
                <w:lang w:val="es-ES"/>
              </w:rPr>
              <w:t xml:space="preserve">Carbonell, E. (2006). Hominización y humanización: homo sapiens. In Actas de los XVI. Cursos Monográficos sobre el Patrimonio Histórico. </w:t>
            </w:r>
            <w:r w:rsidRPr="00DE7D08">
              <w:rPr>
                <w:rFonts w:ascii="Tahoma" w:eastAsiaTheme="minorHAnsi" w:hAnsi="Tahoma" w:cs="Tahoma"/>
                <w:i/>
                <w:sz w:val="18"/>
                <w:szCs w:val="18"/>
                <w:lang w:val="es-ES"/>
              </w:rPr>
              <w:t>Servicio de Publicaciones.</w:t>
            </w:r>
            <w:r w:rsidRPr="00DE7D08">
              <w:rPr>
                <w:rFonts w:ascii="Tahoma" w:eastAsiaTheme="minorHAnsi" w:hAnsi="Tahoma" w:cs="Tahoma"/>
                <w:sz w:val="18"/>
                <w:szCs w:val="18"/>
                <w:lang w:val="es-ES"/>
              </w:rPr>
              <w:t xml:space="preserve"> 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rPr>
                <w:rFonts w:ascii="Tahoma" w:eastAsiaTheme="minorHAnsi" w:hAnsi="Tahoma" w:cs="Tahoma"/>
                <w:sz w:val="18"/>
                <w:szCs w:val="18"/>
                <w:lang w:val="es-ES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Carbonell, M. (2012). La reforma constitucional en materia de derechos humanos: principales novedades. </w:t>
            </w:r>
            <w:r w:rsidRPr="00DE7D08"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FFFFFF"/>
              </w:rPr>
              <w:t>Instituto de Investigaciones Jurídicas–</w:t>
            </w:r>
            <w:proofErr w:type="spellStart"/>
            <w:r w:rsidRPr="00DE7D08"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FFFFFF"/>
              </w:rPr>
              <w:t>unam</w:t>
            </w:r>
            <w:proofErr w:type="spellEnd"/>
            <w:r w:rsidRPr="00DE7D08"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FFFFFF"/>
              </w:rPr>
              <w:t xml:space="preserve">.  </w:t>
            </w:r>
            <w:r w:rsidRPr="00BC36A8">
              <w:rPr>
                <w:rStyle w:val="Hyperlink"/>
              </w:rPr>
              <w:t xml:space="preserve">http://www. </w:t>
            </w:r>
            <w:proofErr w:type="spellStart"/>
            <w:proofErr w:type="gramStart"/>
            <w:r w:rsidRPr="00BC36A8">
              <w:rPr>
                <w:rStyle w:val="Hyperlink"/>
              </w:rPr>
              <w:t>miguelcarbonell</w:t>
            </w:r>
            <w:proofErr w:type="spellEnd"/>
            <w:proofErr w:type="gramEnd"/>
            <w:r w:rsidRPr="00BC36A8">
              <w:rPr>
                <w:rStyle w:val="Hyperlink"/>
              </w:rPr>
              <w:t xml:space="preserve">. </w:t>
            </w:r>
            <w:proofErr w:type="spellStart"/>
            <w:proofErr w:type="gramStart"/>
            <w:r w:rsidRPr="00BC36A8">
              <w:rPr>
                <w:rStyle w:val="Hyperlink"/>
              </w:rPr>
              <w:t>com</w:t>
            </w:r>
            <w:proofErr w:type="spellEnd"/>
            <w:r w:rsidRPr="00BC36A8">
              <w:rPr>
                <w:rStyle w:val="Hyperlink"/>
              </w:rPr>
              <w:t>/</w:t>
            </w:r>
            <w:proofErr w:type="spellStart"/>
            <w:r w:rsidRPr="00BC36A8">
              <w:rPr>
                <w:rStyle w:val="Hyperlink"/>
              </w:rPr>
              <w:t>articulos</w:t>
            </w:r>
            <w:proofErr w:type="spellEnd"/>
            <w:proofErr w:type="gramEnd"/>
            <w:r w:rsidRPr="00BC36A8">
              <w:rPr>
                <w:rStyle w:val="Hyperlink"/>
              </w:rPr>
              <w:t>/</w:t>
            </w:r>
            <w:r w:rsidR="00BC36A8" w:rsidRPr="00BC36A8">
              <w:rPr>
                <w:rStyle w:val="Hyperlink"/>
              </w:rPr>
              <w:t xml:space="preserve"> </w:t>
            </w:r>
            <w:r w:rsidRPr="00BC36A8">
              <w:rPr>
                <w:rStyle w:val="Hyperlink"/>
              </w:rPr>
              <w:t xml:space="preserve">novedades. </w:t>
            </w:r>
            <w:proofErr w:type="spellStart"/>
            <w:proofErr w:type="gramStart"/>
            <w:r w:rsidRPr="00BC36A8">
              <w:rPr>
                <w:rStyle w:val="Hyperlink"/>
              </w:rPr>
              <w:t>shtml</w:t>
            </w:r>
            <w:proofErr w:type="spellEnd"/>
            <w:proofErr w:type="gramEnd"/>
            <w:r w:rsidRPr="00BC36A8">
              <w:rPr>
                <w:rStyle w:val="Hyperlink"/>
              </w:rPr>
              <w:t>.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rPr>
                <w:rFonts w:ascii="Tahoma" w:eastAsiaTheme="minorHAnsi" w:hAnsi="Tahoma" w:cs="Tahoma"/>
                <w:sz w:val="18"/>
                <w:szCs w:val="18"/>
                <w:lang w:val="es-ES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 xml:space="preserve">Carpizo, E. (2013). El control de convencionalidad y su relación con el sistema constitucional mexicano: Hacia una simple actividad protectora de los derechos humanos. </w:t>
            </w:r>
            <w:r w:rsidRPr="00DE7D08">
              <w:rPr>
                <w:rFonts w:ascii="Tahoma" w:hAnsi="Tahoma" w:cs="Tahoma"/>
                <w:i/>
                <w:iCs/>
                <w:sz w:val="18"/>
                <w:szCs w:val="18"/>
              </w:rPr>
              <w:t>Boletín mexicano de derecho comparado</w:t>
            </w:r>
            <w:r w:rsidRPr="00DE7D0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DE7D08">
              <w:rPr>
                <w:rFonts w:ascii="Tahoma" w:hAnsi="Tahoma" w:cs="Tahoma"/>
                <w:i/>
                <w:iCs/>
                <w:sz w:val="18"/>
                <w:szCs w:val="18"/>
              </w:rPr>
              <w:t>46</w:t>
            </w:r>
            <w:r w:rsidRPr="00DE7D08">
              <w:rPr>
                <w:rFonts w:ascii="Tahoma" w:hAnsi="Tahoma" w:cs="Tahoma"/>
                <w:sz w:val="18"/>
                <w:szCs w:val="18"/>
              </w:rPr>
              <w:t>(138), 939-971.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 xml:space="preserve">Carpizo, J. (2011). Los derechos humanos: Naturaleza, denominación y características. Cuestiones Constitucionales. Revista Mexicana de Derecho Constitucional. </w:t>
            </w:r>
            <w:proofErr w:type="spellStart"/>
            <w:r w:rsidRPr="00DE7D08">
              <w:rPr>
                <w:rFonts w:ascii="Tahoma" w:hAnsi="Tahoma" w:cs="Tahoma"/>
                <w:sz w:val="18"/>
                <w:szCs w:val="18"/>
              </w:rPr>
              <w:t>Num</w:t>
            </w:r>
            <w:proofErr w:type="spellEnd"/>
            <w:r w:rsidRPr="00DE7D08">
              <w:rPr>
                <w:rFonts w:ascii="Tahoma" w:hAnsi="Tahoma" w:cs="Tahoma"/>
                <w:sz w:val="18"/>
                <w:szCs w:val="18"/>
              </w:rPr>
              <w:t>. 25, julio-diciembre 2011. Jurídicas UNAM.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F62C3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 xml:space="preserve">Comisión de Derechos Humanos del Estado de México. (2018). Derechos Humanos, su historia en  México. 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F0278E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 xml:space="preserve">Comisión Nacional de los Derechos Humanos. (2018). México y el Sistema Interamericano de los Derechos Humanos. Comisión Nacional de los Derechos Humanos. México. 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F0278E" w:rsidRPr="00DE7D08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 xml:space="preserve">Comisión Nacional de los Derechos Humanos. (2018). </w:t>
            </w:r>
            <w:proofErr w:type="spellStart"/>
            <w:r w:rsidRPr="00DE7D08">
              <w:rPr>
                <w:rFonts w:ascii="Tahoma" w:hAnsi="Tahoma" w:cs="Tahoma"/>
                <w:sz w:val="18"/>
                <w:szCs w:val="18"/>
              </w:rPr>
              <w:t>Expedintes</w:t>
            </w:r>
            <w:proofErr w:type="spellEnd"/>
            <w:r w:rsidRPr="00DE7D08">
              <w:rPr>
                <w:rFonts w:ascii="Tahoma" w:hAnsi="Tahoma" w:cs="Tahoma"/>
                <w:sz w:val="18"/>
                <w:szCs w:val="18"/>
              </w:rPr>
              <w:t xml:space="preserve"> de queja. </w:t>
            </w:r>
            <w:hyperlink r:id="rId36" w:history="1">
              <w:r w:rsidRPr="00DE7D08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http://informe.cndh.org.mx/menu.aspx?id=10078</w:t>
              </w:r>
            </w:hyperlink>
            <w:proofErr w:type="gramStart"/>
            <w:r w:rsidRPr="00DE7D08">
              <w:rPr>
                <w:rFonts w:ascii="Tahoma" w:hAnsi="Tahoma" w:cs="Tahoma"/>
                <w:sz w:val="18"/>
                <w:szCs w:val="18"/>
              </w:rPr>
              <w:t>..</w:t>
            </w:r>
            <w:proofErr w:type="gramEnd"/>
          </w:p>
          <w:p w:rsidR="00F0278E" w:rsidRDefault="00F0278E" w:rsidP="00F0278E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 xml:space="preserve">Corte Interamericana de los Derechos Humanos. (2018). Casos contenciosos. </w:t>
            </w:r>
            <w:hyperlink r:id="rId37" w:history="1">
              <w:r w:rsidRPr="00DE7D0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http://www.corteidh.or.cr/CF/Jurisprudencia2/busqueda_casos_contenciosos.cfm</w:t>
              </w:r>
            </w:hyperlink>
            <w:r w:rsidRPr="00DE7D08">
              <w:rPr>
                <w:rStyle w:val="Hyperlink"/>
                <w:rFonts w:ascii="Tahoma" w:hAnsi="Tahoma" w:cs="Tahoma"/>
                <w:sz w:val="18"/>
                <w:szCs w:val="18"/>
              </w:rPr>
              <w:t xml:space="preserve"> ?</w:t>
            </w:r>
            <w:proofErr w:type="spellStart"/>
            <w:r w:rsidRPr="00DE7D08">
              <w:rPr>
                <w:rStyle w:val="Hyperlink"/>
                <w:rFonts w:ascii="Tahoma" w:hAnsi="Tahoma" w:cs="Tahoma"/>
                <w:sz w:val="18"/>
                <w:szCs w:val="18"/>
              </w:rPr>
              <w:t>lang</w:t>
            </w:r>
            <w:proofErr w:type="spellEnd"/>
            <w:r w:rsidRPr="00DE7D08">
              <w:rPr>
                <w:rStyle w:val="Hyperlink"/>
                <w:rFonts w:ascii="Tahoma" w:hAnsi="Tahoma" w:cs="Tahoma"/>
                <w:sz w:val="18"/>
                <w:szCs w:val="18"/>
              </w:rPr>
              <w:t>=es</w:t>
            </w:r>
            <w:r w:rsidR="00DE7D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E7D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</w:p>
          <w:p w:rsidR="00DE7D08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>De Sousa, B. (2002). Hacia una concepción multicultural de los derechos humanos. In El otro derecho (No. 28, pp. 59-83). ILSA.</w:t>
            </w:r>
          </w:p>
          <w:p w:rsidR="00F0278E" w:rsidRPr="00DE7D08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0278E" w:rsidRDefault="00F0278E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Naciones Unidas.  (2018).</w:t>
            </w:r>
            <w:r w:rsidRPr="00DE7D08">
              <w:rPr>
                <w:rFonts w:ascii="Tahoma" w:hAnsi="Tahoma" w:cs="Tahoma"/>
                <w:sz w:val="18"/>
                <w:szCs w:val="18"/>
              </w:rPr>
              <w:t xml:space="preserve"> Preguntas frecuentes. </w:t>
            </w:r>
            <w:hyperlink r:id="rId38" w:history="1">
              <w:r w:rsidRPr="00DE7D08">
                <w:rPr>
                  <w:rStyle w:val="Hyperlink"/>
                  <w:rFonts w:ascii="Tahoma" w:hAnsi="Tahoma" w:cs="Tahoma"/>
                  <w:sz w:val="18"/>
                </w:rPr>
                <w:t>http://www.hchr.org.mx/index.php?option=com_content&amp;view=article&amp;id=32&amp;Itemid=262</w:t>
              </w:r>
            </w:hyperlink>
            <w:r w:rsidRPr="00DE7D08">
              <w:rPr>
                <w:rStyle w:val="Hyperlink"/>
                <w:rFonts w:ascii="Tahoma" w:hAnsi="Tahoma" w:cs="Tahoma"/>
                <w:sz w:val="18"/>
              </w:rPr>
              <w:t>.</w:t>
            </w:r>
          </w:p>
          <w:p w:rsidR="00DE7D08" w:rsidRPr="00DE7D08" w:rsidRDefault="00DE7D08" w:rsidP="00F0278E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28010F" w:rsidRDefault="0028010F" w:rsidP="0028010F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Naciones Unidas. (2018). Derecho Internacional de los Derechos Humanos. </w:t>
            </w:r>
            <w:hyperlink r:id="rId39" w:history="1">
              <w:r w:rsidRPr="00DE7D0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http://www.hchr.org.mx/index.php?option=com_content&amp;view=article&amp;id=452&amp;Itemid=250</w:t>
              </w:r>
            </w:hyperlink>
            <w:r w:rsidRPr="00DE7D08">
              <w:rPr>
                <w:rStyle w:val="Hyperlink"/>
                <w:rFonts w:ascii="Tahoma" w:hAnsi="Tahoma" w:cs="Tahoma"/>
                <w:sz w:val="18"/>
                <w:szCs w:val="18"/>
              </w:rPr>
              <w:t>.</w:t>
            </w: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E7D08" w:rsidRPr="00DE7D08" w:rsidRDefault="00DE7D08" w:rsidP="0028010F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DE7D08" w:rsidRDefault="0028010F" w:rsidP="0028010F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Naciones Unidas. (2018). Derechos Humanos. </w:t>
            </w:r>
            <w:hyperlink r:id="rId40" w:history="1">
              <w:r w:rsidRPr="00DE7D0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http://www.un.org/es/sections/what-we-do/protect-human-rights/</w:t>
              </w:r>
            </w:hyperlink>
            <w:r w:rsidRPr="00DE7D08">
              <w:rPr>
                <w:rStyle w:val="Hyperlink"/>
                <w:rFonts w:ascii="Tahoma" w:hAnsi="Tahoma" w:cs="Tahoma"/>
                <w:sz w:val="18"/>
                <w:szCs w:val="18"/>
              </w:rPr>
              <w:t>.</w:t>
            </w:r>
          </w:p>
          <w:p w:rsidR="0028010F" w:rsidRPr="00DE7D08" w:rsidRDefault="0028010F" w:rsidP="0028010F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8010F" w:rsidRDefault="0028010F" w:rsidP="0028010F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Naciones Unidas. (2018). Historia de las Naciones Unidas.</w:t>
            </w:r>
            <w:r w:rsidRPr="00DE7D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41" w:history="1">
              <w:r w:rsidR="003D034C" w:rsidRPr="00DE7D0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http://www.un.org/es/sections/history-united-nations-charter/1945-san-francisco-conference/index.html</w:t>
              </w:r>
            </w:hyperlink>
            <w:r w:rsidRPr="00DE7D08">
              <w:rPr>
                <w:rStyle w:val="Hyperlink"/>
                <w:rFonts w:ascii="Tahoma" w:hAnsi="Tahoma" w:cs="Tahoma"/>
                <w:sz w:val="18"/>
                <w:szCs w:val="18"/>
              </w:rPr>
              <w:t>.</w:t>
            </w:r>
          </w:p>
          <w:p w:rsidR="00DE7D08" w:rsidRPr="00DE7D08" w:rsidRDefault="00DE7D08" w:rsidP="0028010F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3D034C" w:rsidRPr="00CE6CD8" w:rsidRDefault="003D034C" w:rsidP="00CE6CD8">
            <w:pPr>
              <w:spacing w:after="0" w:line="240" w:lineRule="auto"/>
              <w:ind w:left="709" w:hanging="709"/>
              <w:contextualSpacing/>
              <w:jc w:val="left"/>
              <w:rPr>
                <w:rStyle w:val="Hyperlink"/>
              </w:rPr>
            </w:pP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Pinto, M. (2014). El principio pro </w:t>
            </w:r>
            <w:proofErr w:type="spellStart"/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homine</w:t>
            </w:r>
            <w:proofErr w:type="spellEnd"/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: Criterios de hermenéutica y pautas para la regulación de los derechos humanos. Repositorio</w:t>
            </w:r>
            <w:r w:rsidR="00372F7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DE7D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cdpd.net. </w:t>
            </w:r>
            <w:hyperlink r:id="rId42" w:history="1">
              <w:r w:rsidRPr="00BE637B">
                <w:rPr>
                  <w:rStyle w:val="Hyperlink"/>
                  <w:rFonts w:ascii="Tahoma" w:hAnsi="Tahoma" w:cs="Tahoma"/>
                  <w:sz w:val="18"/>
                </w:rPr>
                <w:t>http://repositoriocdpd.net:8080/bitstream/handle/123456789/594/CL_PintoM_PrincipioProHomine_1997.pdf?sequence=1</w:t>
              </w:r>
            </w:hyperlink>
          </w:p>
          <w:p w:rsidR="00CE6CD8" w:rsidRDefault="00CE6CD8" w:rsidP="003D034C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3D034C" w:rsidRPr="00DE7D08" w:rsidRDefault="003D034C" w:rsidP="003D034C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7D08">
              <w:rPr>
                <w:rFonts w:ascii="Tahoma" w:hAnsi="Tahoma" w:cs="Tahoma"/>
                <w:sz w:val="18"/>
                <w:szCs w:val="18"/>
              </w:rPr>
              <w:t>Sesma, D. G. (2015). Los derechos humanos: situación actual y perspectivas. Encuentros Multidisciplinares, (46).</w:t>
            </w:r>
          </w:p>
          <w:p w:rsidR="00CE6CD8" w:rsidRDefault="00CE6CD8" w:rsidP="003D034C">
            <w:pPr>
              <w:spacing w:after="0" w:line="240" w:lineRule="auto"/>
              <w:ind w:left="709" w:hanging="709"/>
              <w:contextualSpacing/>
              <w:rPr>
                <w:rFonts w:ascii="Tahoma" w:eastAsiaTheme="minorHAnsi" w:hAnsi="Tahoma" w:cs="Tahoma"/>
                <w:sz w:val="18"/>
                <w:szCs w:val="18"/>
                <w:lang w:val="es-ES"/>
              </w:rPr>
            </w:pPr>
          </w:p>
          <w:p w:rsidR="003D034C" w:rsidRDefault="005B30DF" w:rsidP="003D034C">
            <w:pPr>
              <w:spacing w:after="0" w:line="240" w:lineRule="auto"/>
              <w:ind w:left="709" w:hanging="709"/>
              <w:contextualSpacing/>
              <w:rPr>
                <w:rStyle w:val="Hyperlink"/>
              </w:rPr>
            </w:pPr>
            <w:r w:rsidRPr="00DE7D08">
              <w:rPr>
                <w:rFonts w:ascii="Tahoma" w:eastAsiaTheme="minorHAnsi" w:hAnsi="Tahoma" w:cs="Tahoma"/>
                <w:sz w:val="18"/>
                <w:szCs w:val="18"/>
                <w:lang w:val="es-ES"/>
              </w:rPr>
              <w:t>Solís</w:t>
            </w:r>
            <w:r w:rsidR="003D034C" w:rsidRPr="00DE7D08">
              <w:rPr>
                <w:rFonts w:ascii="Tahoma" w:eastAsiaTheme="minorHAnsi" w:hAnsi="Tahoma" w:cs="Tahoma"/>
                <w:sz w:val="18"/>
                <w:szCs w:val="18"/>
                <w:lang w:val="es-ES"/>
              </w:rPr>
              <w:t xml:space="preserve">, B. (2010). Evolución de los derechos humanos. El estado laico y los derechos humanos en México. Biblioteca Jurídica Virtual del Instituto de Investigaciones Jurídicas de la UNAM. </w:t>
            </w:r>
            <w:hyperlink r:id="rId43" w:history="1">
              <w:r w:rsidR="00CE6CD8" w:rsidRPr="00BE637B">
                <w:rPr>
                  <w:rStyle w:val="Hyperlink"/>
                  <w:rFonts w:ascii="Tahoma" w:hAnsi="Tahoma" w:cs="Tahoma"/>
                  <w:sz w:val="18"/>
                </w:rPr>
                <w:t>https://archivos.juridicas.unam.mx/www/bjv/libros/7/3100/9.pdf</w:t>
              </w:r>
            </w:hyperlink>
          </w:p>
          <w:p w:rsidR="00CE6CD8" w:rsidRPr="00DE7D08" w:rsidRDefault="00CE6CD8" w:rsidP="003D034C">
            <w:pPr>
              <w:spacing w:after="0" w:line="240" w:lineRule="auto"/>
              <w:ind w:left="709" w:hanging="70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20272" w:rsidRPr="00F0278E" w:rsidRDefault="00820272">
      <w:pPr>
        <w:rPr>
          <w:rFonts w:eastAsia="Times New Roman" w:cs="Arial"/>
          <w:lang w:eastAsia="es-ES" w:bidi="ar-SA"/>
        </w:rPr>
      </w:pPr>
    </w:p>
    <w:sectPr w:rsidR="00820272" w:rsidRPr="00F0278E" w:rsidSect="00E52861">
      <w:headerReference w:type="default" r:id="rId44"/>
      <w:footerReference w:type="default" r:id="rId45"/>
      <w:headerReference w:type="first" r:id="rId46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5F" w:rsidRDefault="0067635F" w:rsidP="00EA7DE6">
      <w:pPr>
        <w:spacing w:after="0" w:line="240" w:lineRule="auto"/>
      </w:pPr>
      <w:r>
        <w:separator/>
      </w:r>
    </w:p>
  </w:endnote>
  <w:endnote w:type="continuationSeparator" w:id="0">
    <w:p w:rsidR="0067635F" w:rsidRDefault="0067635F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3D" w:rsidRPr="00FB2AA3" w:rsidRDefault="00F3763D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F03FB9">
      <w:rPr>
        <w:rFonts w:ascii="Tahoma" w:hAnsi="Tahoma" w:cs="Tahoma"/>
        <w:noProof/>
        <w:sz w:val="16"/>
        <w:szCs w:val="16"/>
      </w:rPr>
      <w:t>3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F03FB9">
      <w:rPr>
        <w:rFonts w:ascii="Tahoma" w:hAnsi="Tahoma" w:cs="Tahoma"/>
        <w:noProof/>
        <w:sz w:val="16"/>
        <w:szCs w:val="16"/>
      </w:rPr>
      <w:t>3</w:t>
    </w:r>
    <w:r w:rsidRPr="00FB2AA3">
      <w:rPr>
        <w:rFonts w:ascii="Tahoma" w:hAnsi="Tahoma" w:cs="Tahoma"/>
        <w:sz w:val="16"/>
        <w:szCs w:val="16"/>
      </w:rPr>
      <w:fldChar w:fldCharType="end"/>
    </w:r>
  </w:p>
  <w:p w:rsidR="00F3763D" w:rsidRDefault="00F37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5F" w:rsidRDefault="0067635F" w:rsidP="00EA7DE6">
      <w:pPr>
        <w:spacing w:after="0" w:line="240" w:lineRule="auto"/>
      </w:pPr>
      <w:r>
        <w:separator/>
      </w:r>
    </w:p>
  </w:footnote>
  <w:footnote w:type="continuationSeparator" w:id="0">
    <w:p w:rsidR="0067635F" w:rsidRDefault="0067635F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3D" w:rsidRDefault="00947844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508D86" wp14:editId="3851F744">
              <wp:simplePos x="0" y="0"/>
              <wp:positionH relativeFrom="column">
                <wp:posOffset>2875280</wp:posOffset>
              </wp:positionH>
              <wp:positionV relativeFrom="paragraph">
                <wp:posOffset>-197485</wp:posOffset>
              </wp:positionV>
              <wp:extent cx="3260090" cy="398145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3D" w:rsidRPr="00E30D0F" w:rsidRDefault="00F3763D" w:rsidP="00244FF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u w:val="single"/>
                            </w:rPr>
                          </w:pPr>
                          <w:r w:rsidRPr="00E30D0F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u w:val="single"/>
                            </w:rPr>
                            <w:t>DIRECCIÓN GENERAL DE DOCENCIA</w:t>
                          </w:r>
                        </w:p>
                        <w:p w:rsidR="00F3763D" w:rsidRPr="00E30D0F" w:rsidRDefault="00E30D0F" w:rsidP="00E30D0F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</w:rPr>
                            <w:t>Asignaturas optativas</w:t>
                          </w:r>
                          <w:r w:rsidR="00E52861" w:rsidRPr="00E30D0F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6.4pt;margin-top:-15.55pt;width:256.7pt;height:31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GWgQ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" stroked="f">
              <v:textbox style="mso-fit-shape-to-text:t">
                <w:txbxContent>
                  <w:p w:rsidR="00F3763D" w:rsidRPr="00E30D0F" w:rsidRDefault="00F3763D" w:rsidP="00244FF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 w:themeColor="background1" w:themeShade="80"/>
                        <w:u w:val="single"/>
                      </w:rPr>
                    </w:pPr>
                    <w:r w:rsidRPr="00E30D0F">
                      <w:rPr>
                        <w:rFonts w:ascii="Tahoma" w:hAnsi="Tahoma" w:cs="Tahoma"/>
                        <w:b/>
                        <w:color w:val="808080" w:themeColor="background1" w:themeShade="80"/>
                        <w:u w:val="single"/>
                      </w:rPr>
                      <w:t>DIRECCIÓN GENERAL DE DOCENCIA</w:t>
                    </w:r>
                  </w:p>
                  <w:p w:rsidR="00F3763D" w:rsidRPr="00E30D0F" w:rsidRDefault="00E30D0F" w:rsidP="00E30D0F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 w:themeColor="background1" w:themeShade="80"/>
                      </w:rPr>
                    </w:pPr>
                    <w:r>
                      <w:rPr>
                        <w:rFonts w:ascii="Tahoma" w:hAnsi="Tahoma" w:cs="Tahoma"/>
                        <w:b/>
                        <w:color w:val="808080" w:themeColor="background1" w:themeShade="80"/>
                      </w:rPr>
                      <w:t>Asignaturas optativas</w:t>
                    </w:r>
                    <w:r w:rsidR="00E52861" w:rsidRPr="00E30D0F">
                      <w:rPr>
                        <w:rFonts w:ascii="Tahoma" w:hAnsi="Tahoma" w:cs="Tahoma"/>
                        <w:b/>
                        <w:color w:val="808080" w:themeColor="background1" w:themeShade="8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87BE46" wp14:editId="619B63B6">
              <wp:simplePos x="0" y="0"/>
              <wp:positionH relativeFrom="column">
                <wp:posOffset>-421640</wp:posOffset>
              </wp:positionH>
              <wp:positionV relativeFrom="paragraph">
                <wp:posOffset>-392430</wp:posOffset>
              </wp:positionV>
              <wp:extent cx="1911985" cy="6235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3D" w:rsidRPr="00244FF1" w:rsidRDefault="0094784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MX" w:bidi="ar-SA"/>
                            </w:rPr>
                            <w:drawing>
                              <wp:inline distT="0" distB="0" distL="0" distR="0" wp14:anchorId="1388D00C" wp14:editId="02A218D5">
                                <wp:extent cx="1676400" cy="533400"/>
                                <wp:effectExtent l="0" t="0" r="0" b="0"/>
                                <wp:docPr id="26" name="Imagen 26" descr="colef 300 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 descr="colef 300 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33.2pt;margin-top:-30.9pt;width:150.55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SIhQ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" stroked="f">
              <v:textbox>
                <w:txbxContent>
                  <w:p w:rsidR="00F3763D" w:rsidRPr="00244FF1" w:rsidRDefault="00947844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s-MX" w:bidi="ar-SA"/>
                      </w:rPr>
                      <w:drawing>
                        <wp:inline distT="0" distB="0" distL="0" distR="0" wp14:anchorId="1388D00C" wp14:editId="02A218D5">
                          <wp:extent cx="1676400" cy="533400"/>
                          <wp:effectExtent l="0" t="0" r="0" b="0"/>
                          <wp:docPr id="26" name="Imagen 26" descr="colef 300 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 descr="colef 300 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61" w:rsidRDefault="00947844">
    <w:pPr>
      <w:pStyle w:val="Header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D269E" wp14:editId="27CF4BA6">
              <wp:simplePos x="0" y="0"/>
              <wp:positionH relativeFrom="column">
                <wp:posOffset>-269240</wp:posOffset>
              </wp:positionH>
              <wp:positionV relativeFrom="paragraph">
                <wp:posOffset>-316230</wp:posOffset>
              </wp:positionV>
              <wp:extent cx="1911985" cy="6235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61" w:rsidRPr="00244FF1" w:rsidRDefault="00947844" w:rsidP="00E5286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MX" w:bidi="ar-SA"/>
                            </w:rPr>
                            <w:drawing>
                              <wp:inline distT="0" distB="0" distL="0" distR="0" wp14:anchorId="20DE6A1E" wp14:editId="0F99C2FD">
                                <wp:extent cx="1676400" cy="533400"/>
                                <wp:effectExtent l="0" t="0" r="0" b="0"/>
                                <wp:docPr id="28" name="Picture 3" descr="colef 300 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lef 300 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21.2pt;margin-top:-24.9pt;width:150.5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6Z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" stroked="f">
              <v:textbox>
                <w:txbxContent>
                  <w:p w:rsidR="00E52861" w:rsidRPr="00244FF1" w:rsidRDefault="00947844" w:rsidP="00E52861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s-MX" w:bidi="ar-SA"/>
                      </w:rPr>
                      <w:drawing>
                        <wp:inline distT="0" distB="0" distL="0" distR="0" wp14:anchorId="20DE6A1E" wp14:editId="0F99C2FD">
                          <wp:extent cx="1676400" cy="533400"/>
                          <wp:effectExtent l="0" t="0" r="0" b="0"/>
                          <wp:docPr id="28" name="Picture 3" descr="colef 300 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lef 300 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95E762" wp14:editId="4FDA90C3">
              <wp:simplePos x="0" y="0"/>
              <wp:positionH relativeFrom="column">
                <wp:posOffset>3027680</wp:posOffset>
              </wp:positionH>
              <wp:positionV relativeFrom="paragraph">
                <wp:posOffset>-230505</wp:posOffset>
              </wp:positionV>
              <wp:extent cx="3260090" cy="398145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61" w:rsidRPr="00E30D0F" w:rsidRDefault="00E52861" w:rsidP="00E5286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u w:val="single"/>
                            </w:rPr>
                          </w:pPr>
                          <w:r w:rsidRPr="00E30D0F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u w:val="single"/>
                            </w:rPr>
                            <w:t>DIRECCIÓN GENERAL DE DOCENCIA</w:t>
                          </w:r>
                        </w:p>
                        <w:p w:rsidR="00E52861" w:rsidRPr="00E30D0F" w:rsidRDefault="00E52861" w:rsidP="00E5286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</w:rPr>
                          </w:pPr>
                          <w:r w:rsidRPr="00E30D0F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</w:rPr>
                            <w:t>Carta descriptiva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238.4pt;margin-top:-18.15pt;width:256.7pt;height:31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" stroked="f">
              <v:textbox style="mso-fit-shape-to-text:t">
                <w:txbxContent>
                  <w:p w:rsidR="00E52861" w:rsidRPr="00E30D0F" w:rsidRDefault="00E52861" w:rsidP="00E5286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 w:themeColor="background1" w:themeShade="80"/>
                        <w:u w:val="single"/>
                      </w:rPr>
                    </w:pPr>
                    <w:r w:rsidRPr="00E30D0F">
                      <w:rPr>
                        <w:rFonts w:ascii="Tahoma" w:hAnsi="Tahoma" w:cs="Tahoma"/>
                        <w:b/>
                        <w:color w:val="808080" w:themeColor="background1" w:themeShade="80"/>
                        <w:u w:val="single"/>
                      </w:rPr>
                      <w:t>DIRECCIÓN GENERAL DE DOCENCIA</w:t>
                    </w:r>
                  </w:p>
                  <w:p w:rsidR="00E52861" w:rsidRPr="00E30D0F" w:rsidRDefault="00E52861" w:rsidP="00E5286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 w:themeColor="background1" w:themeShade="80"/>
                      </w:rPr>
                    </w:pPr>
                    <w:r w:rsidRPr="00E30D0F">
                      <w:rPr>
                        <w:rFonts w:ascii="Tahoma" w:hAnsi="Tahoma" w:cs="Tahoma"/>
                        <w:b/>
                        <w:color w:val="808080" w:themeColor="background1" w:themeShade="80"/>
                      </w:rPr>
                      <w:t>Carta descriptiva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BDD"/>
    <w:multiLevelType w:val="multilevel"/>
    <w:tmpl w:val="BD48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2EB5"/>
    <w:multiLevelType w:val="hybridMultilevel"/>
    <w:tmpl w:val="35EAA2AC"/>
    <w:lvl w:ilvl="0" w:tplc="2096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738F"/>
    <w:multiLevelType w:val="hybridMultilevel"/>
    <w:tmpl w:val="BAB43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936C9"/>
    <w:multiLevelType w:val="multilevel"/>
    <w:tmpl w:val="1766F9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0269C3"/>
    <w:multiLevelType w:val="multilevel"/>
    <w:tmpl w:val="297E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1350C"/>
    <w:multiLevelType w:val="hybridMultilevel"/>
    <w:tmpl w:val="A8A67B4C"/>
    <w:lvl w:ilvl="0" w:tplc="0409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>
    <w:nsid w:val="14257D92"/>
    <w:multiLevelType w:val="hybridMultilevel"/>
    <w:tmpl w:val="34027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AF7E59"/>
    <w:multiLevelType w:val="hybridMultilevel"/>
    <w:tmpl w:val="D8027B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0701C2"/>
    <w:multiLevelType w:val="multilevel"/>
    <w:tmpl w:val="7C8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B4D8A"/>
    <w:multiLevelType w:val="hybridMultilevel"/>
    <w:tmpl w:val="C778F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57A8C"/>
    <w:multiLevelType w:val="hybridMultilevel"/>
    <w:tmpl w:val="3C2CCC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555B0A"/>
    <w:multiLevelType w:val="hybridMultilevel"/>
    <w:tmpl w:val="BD48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27224"/>
    <w:multiLevelType w:val="hybridMultilevel"/>
    <w:tmpl w:val="1F94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F45DA"/>
    <w:multiLevelType w:val="hybridMultilevel"/>
    <w:tmpl w:val="134A41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7E1B2F"/>
    <w:multiLevelType w:val="hybridMultilevel"/>
    <w:tmpl w:val="AD1E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22DDB"/>
    <w:multiLevelType w:val="hybridMultilevel"/>
    <w:tmpl w:val="7FB84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24A0F"/>
    <w:multiLevelType w:val="hybridMultilevel"/>
    <w:tmpl w:val="74623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9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D2C06"/>
    <w:multiLevelType w:val="hybridMultilevel"/>
    <w:tmpl w:val="3BC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D5DAA"/>
    <w:multiLevelType w:val="hybridMultilevel"/>
    <w:tmpl w:val="7F9058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E78CD"/>
    <w:multiLevelType w:val="hybridMultilevel"/>
    <w:tmpl w:val="26620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732596"/>
    <w:multiLevelType w:val="multilevel"/>
    <w:tmpl w:val="98F4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B91F9C"/>
    <w:multiLevelType w:val="hybridMultilevel"/>
    <w:tmpl w:val="A5DA4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ED0225"/>
    <w:multiLevelType w:val="hybridMultilevel"/>
    <w:tmpl w:val="337A1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777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91327A9"/>
    <w:multiLevelType w:val="hybridMultilevel"/>
    <w:tmpl w:val="8C0C0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75AAB"/>
    <w:multiLevelType w:val="hybridMultilevel"/>
    <w:tmpl w:val="2B9A1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5574A"/>
    <w:multiLevelType w:val="hybridMultilevel"/>
    <w:tmpl w:val="0CC688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D442FE"/>
    <w:multiLevelType w:val="hybridMultilevel"/>
    <w:tmpl w:val="BE204B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19C050F"/>
    <w:multiLevelType w:val="hybridMultilevel"/>
    <w:tmpl w:val="7F5E9C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A43BC6"/>
    <w:multiLevelType w:val="hybridMultilevel"/>
    <w:tmpl w:val="C34E2A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294B6F"/>
    <w:multiLevelType w:val="hybridMultilevel"/>
    <w:tmpl w:val="7AB26E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30E6B6C"/>
    <w:multiLevelType w:val="hybridMultilevel"/>
    <w:tmpl w:val="2AA0A726"/>
    <w:lvl w:ilvl="0" w:tplc="2096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52CC8"/>
    <w:multiLevelType w:val="hybridMultilevel"/>
    <w:tmpl w:val="76726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926C62"/>
    <w:multiLevelType w:val="hybridMultilevel"/>
    <w:tmpl w:val="900C8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BE10BD"/>
    <w:multiLevelType w:val="hybridMultilevel"/>
    <w:tmpl w:val="25B4B2FC"/>
    <w:lvl w:ilvl="0" w:tplc="4A364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94FFF"/>
    <w:multiLevelType w:val="hybridMultilevel"/>
    <w:tmpl w:val="6E681D92"/>
    <w:lvl w:ilvl="0" w:tplc="67E068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9902EE"/>
    <w:multiLevelType w:val="hybridMultilevel"/>
    <w:tmpl w:val="1556C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1"/>
  </w:num>
  <w:num w:numId="4">
    <w:abstractNumId w:val="14"/>
  </w:num>
  <w:num w:numId="5">
    <w:abstractNumId w:val="32"/>
  </w:num>
  <w:num w:numId="6">
    <w:abstractNumId w:val="33"/>
  </w:num>
  <w:num w:numId="7">
    <w:abstractNumId w:val="34"/>
  </w:num>
  <w:num w:numId="8">
    <w:abstractNumId w:val="20"/>
  </w:num>
  <w:num w:numId="9">
    <w:abstractNumId w:val="22"/>
  </w:num>
  <w:num w:numId="10">
    <w:abstractNumId w:val="25"/>
  </w:num>
  <w:num w:numId="11">
    <w:abstractNumId w:val="11"/>
  </w:num>
  <w:num w:numId="12">
    <w:abstractNumId w:val="0"/>
  </w:num>
  <w:num w:numId="13">
    <w:abstractNumId w:val="35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4"/>
  </w:num>
  <w:num w:numId="19">
    <w:abstractNumId w:val="16"/>
  </w:num>
  <w:num w:numId="20">
    <w:abstractNumId w:val="4"/>
  </w:num>
  <w:num w:numId="21">
    <w:abstractNumId w:val="8"/>
  </w:num>
  <w:num w:numId="22">
    <w:abstractNumId w:val="1"/>
  </w:num>
  <w:num w:numId="23">
    <w:abstractNumId w:val="19"/>
  </w:num>
  <w:num w:numId="24">
    <w:abstractNumId w:val="21"/>
  </w:num>
  <w:num w:numId="25">
    <w:abstractNumId w:val="36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23"/>
  </w:num>
  <w:num w:numId="30">
    <w:abstractNumId w:val="27"/>
  </w:num>
  <w:num w:numId="31">
    <w:abstractNumId w:val="13"/>
  </w:num>
  <w:num w:numId="32">
    <w:abstractNumId w:val="10"/>
  </w:num>
  <w:num w:numId="33">
    <w:abstractNumId w:val="26"/>
  </w:num>
  <w:num w:numId="34">
    <w:abstractNumId w:val="29"/>
  </w:num>
  <w:num w:numId="35">
    <w:abstractNumId w:val="5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D"/>
    <w:rsid w:val="000059FE"/>
    <w:rsid w:val="00017EB5"/>
    <w:rsid w:val="00087324"/>
    <w:rsid w:val="000978F1"/>
    <w:rsid w:val="000C44B7"/>
    <w:rsid w:val="000D0BE6"/>
    <w:rsid w:val="000E2F46"/>
    <w:rsid w:val="000F06E8"/>
    <w:rsid w:val="000F31B1"/>
    <w:rsid w:val="000F61F7"/>
    <w:rsid w:val="001154F2"/>
    <w:rsid w:val="00117246"/>
    <w:rsid w:val="0014017A"/>
    <w:rsid w:val="00181324"/>
    <w:rsid w:val="001A3489"/>
    <w:rsid w:val="001D5516"/>
    <w:rsid w:val="001D6D68"/>
    <w:rsid w:val="001E28E2"/>
    <w:rsid w:val="002230EB"/>
    <w:rsid w:val="002410CE"/>
    <w:rsid w:val="00244FF1"/>
    <w:rsid w:val="00246608"/>
    <w:rsid w:val="00260BA5"/>
    <w:rsid w:val="0028010F"/>
    <w:rsid w:val="002B1D00"/>
    <w:rsid w:val="002B2C5B"/>
    <w:rsid w:val="002B4819"/>
    <w:rsid w:val="002C097D"/>
    <w:rsid w:val="002F3EA0"/>
    <w:rsid w:val="002F51FA"/>
    <w:rsid w:val="00307A8A"/>
    <w:rsid w:val="00317666"/>
    <w:rsid w:val="00372F72"/>
    <w:rsid w:val="003B67F1"/>
    <w:rsid w:val="003C1C70"/>
    <w:rsid w:val="003D034C"/>
    <w:rsid w:val="00431B7B"/>
    <w:rsid w:val="00457E20"/>
    <w:rsid w:val="004A2F44"/>
    <w:rsid w:val="00515EE2"/>
    <w:rsid w:val="0055337E"/>
    <w:rsid w:val="00567926"/>
    <w:rsid w:val="00577F4A"/>
    <w:rsid w:val="00591BDE"/>
    <w:rsid w:val="00597FB8"/>
    <w:rsid w:val="005B30DF"/>
    <w:rsid w:val="005C4C6A"/>
    <w:rsid w:val="005C689A"/>
    <w:rsid w:val="005E31F7"/>
    <w:rsid w:val="005E5E08"/>
    <w:rsid w:val="005F24AD"/>
    <w:rsid w:val="00612460"/>
    <w:rsid w:val="00633910"/>
    <w:rsid w:val="00634C07"/>
    <w:rsid w:val="00675750"/>
    <w:rsid w:val="0067635F"/>
    <w:rsid w:val="0067785B"/>
    <w:rsid w:val="00691E4F"/>
    <w:rsid w:val="006A655C"/>
    <w:rsid w:val="006B5F49"/>
    <w:rsid w:val="006F3069"/>
    <w:rsid w:val="00705418"/>
    <w:rsid w:val="00707E51"/>
    <w:rsid w:val="007404B4"/>
    <w:rsid w:val="00743468"/>
    <w:rsid w:val="007639FD"/>
    <w:rsid w:val="00777A23"/>
    <w:rsid w:val="00820272"/>
    <w:rsid w:val="008662CD"/>
    <w:rsid w:val="0087025A"/>
    <w:rsid w:val="00872502"/>
    <w:rsid w:val="008938E8"/>
    <w:rsid w:val="008B7DEC"/>
    <w:rsid w:val="008C58A5"/>
    <w:rsid w:val="008D25CA"/>
    <w:rsid w:val="008E784F"/>
    <w:rsid w:val="008F6CCA"/>
    <w:rsid w:val="009019BA"/>
    <w:rsid w:val="0093036E"/>
    <w:rsid w:val="00947844"/>
    <w:rsid w:val="00947B86"/>
    <w:rsid w:val="00953D66"/>
    <w:rsid w:val="0097003B"/>
    <w:rsid w:val="009844FF"/>
    <w:rsid w:val="009B6F4D"/>
    <w:rsid w:val="009C279D"/>
    <w:rsid w:val="009E32E3"/>
    <w:rsid w:val="009F48EC"/>
    <w:rsid w:val="009F4D7A"/>
    <w:rsid w:val="00A0607B"/>
    <w:rsid w:val="00A46B20"/>
    <w:rsid w:val="00A664DB"/>
    <w:rsid w:val="00A75C7E"/>
    <w:rsid w:val="00AA3A6A"/>
    <w:rsid w:val="00AD7799"/>
    <w:rsid w:val="00AE1A21"/>
    <w:rsid w:val="00AF1846"/>
    <w:rsid w:val="00B72121"/>
    <w:rsid w:val="00B74AC1"/>
    <w:rsid w:val="00BC36A8"/>
    <w:rsid w:val="00BD24C3"/>
    <w:rsid w:val="00BE637B"/>
    <w:rsid w:val="00BF380F"/>
    <w:rsid w:val="00BF62C3"/>
    <w:rsid w:val="00C03CB4"/>
    <w:rsid w:val="00C1186A"/>
    <w:rsid w:val="00C20A62"/>
    <w:rsid w:val="00C22AF8"/>
    <w:rsid w:val="00C326FB"/>
    <w:rsid w:val="00C34FAD"/>
    <w:rsid w:val="00C353C2"/>
    <w:rsid w:val="00C4293F"/>
    <w:rsid w:val="00C56A1A"/>
    <w:rsid w:val="00C94528"/>
    <w:rsid w:val="00CC0A78"/>
    <w:rsid w:val="00CE0A71"/>
    <w:rsid w:val="00CE1BA1"/>
    <w:rsid w:val="00CE6CD8"/>
    <w:rsid w:val="00CE7740"/>
    <w:rsid w:val="00D404BE"/>
    <w:rsid w:val="00D57F5D"/>
    <w:rsid w:val="00D71502"/>
    <w:rsid w:val="00D8416C"/>
    <w:rsid w:val="00D90D2F"/>
    <w:rsid w:val="00DB5D4F"/>
    <w:rsid w:val="00DD6652"/>
    <w:rsid w:val="00DE7D08"/>
    <w:rsid w:val="00DF46AA"/>
    <w:rsid w:val="00E03234"/>
    <w:rsid w:val="00E06D04"/>
    <w:rsid w:val="00E13F7E"/>
    <w:rsid w:val="00E16EEC"/>
    <w:rsid w:val="00E30D0F"/>
    <w:rsid w:val="00E347B4"/>
    <w:rsid w:val="00E4439E"/>
    <w:rsid w:val="00E52861"/>
    <w:rsid w:val="00E57255"/>
    <w:rsid w:val="00E61EA2"/>
    <w:rsid w:val="00EA0971"/>
    <w:rsid w:val="00EA7DE6"/>
    <w:rsid w:val="00ED3771"/>
    <w:rsid w:val="00ED49E0"/>
    <w:rsid w:val="00F0114D"/>
    <w:rsid w:val="00F0278E"/>
    <w:rsid w:val="00F03FB9"/>
    <w:rsid w:val="00F17397"/>
    <w:rsid w:val="00F3349C"/>
    <w:rsid w:val="00F3763D"/>
    <w:rsid w:val="00F46ACC"/>
    <w:rsid w:val="00F47932"/>
    <w:rsid w:val="00F5196F"/>
    <w:rsid w:val="00F558C6"/>
    <w:rsid w:val="00F76AB3"/>
    <w:rsid w:val="00FA506D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ListParagraph">
    <w:name w:val="List Paragraph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basedOn w:val="DefaultParagraphFont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basedOn w:val="DefaultParagraphFont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basedOn w:val="DefaultParagraphFont"/>
    <w:rsid w:val="008D25CA"/>
    <w:rPr>
      <w:color w:val="0000FF"/>
      <w:u w:val="single"/>
    </w:rPr>
  </w:style>
  <w:style w:type="character" w:customStyle="1" w:styleId="Hyperlink6">
    <w:name w:val="Hyperlink6"/>
    <w:basedOn w:val="DefaultParagraphFont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ListParagraph">
    <w:name w:val="List Paragraph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basedOn w:val="DefaultParagraphFont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basedOn w:val="DefaultParagraphFont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basedOn w:val="DefaultParagraphFont"/>
    <w:rsid w:val="008D25CA"/>
    <w:rPr>
      <w:color w:val="0000FF"/>
      <w:u w:val="single"/>
    </w:rPr>
  </w:style>
  <w:style w:type="character" w:customStyle="1" w:styleId="Hyperlink6">
    <w:name w:val="Hyperlink6"/>
    <w:basedOn w:val="DefaultParagraphFont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yperlink" Target="http://www.hchr.org.mx/index.php?option=com_content&amp;view=article&amp;id=452&amp;Itemid=250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s://www.derecho.unam.mx/oferta-educativa/licenciatura/sua/Guias/Guias_1471/Primer%20Semestre/Derechos_Humanos_1_semestre.pdf" TargetMode="External"/><Relationship Id="rId42" Type="http://schemas.openxmlformats.org/officeDocument/2006/relationships/hyperlink" Target="http://repositoriocdpd.net:8080/bitstream/handle/123456789/594/CL_PintoM_PrincipioProHomine_1997.pdf?sequence=1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s://www.amnesty.org/download/Documents/POL1048002017SPANISH.PDF" TargetMode="External"/><Relationship Id="rId38" Type="http://schemas.openxmlformats.org/officeDocument/2006/relationships/hyperlink" Target="http://www.hchr.org.mx/index.php?option=com_content&amp;view=article&amp;id=32&amp;Itemid=262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yperlink" Target="http://www.un.org/es/sections/history-united-nations-charter/1945-san-francisco-conference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yperlink" Target="http://www.corteidh.or.cr/CF/Jurisprudencia2/busqueda_casos_contenciosos.cfm" TargetMode="External"/><Relationship Id="rId40" Type="http://schemas.openxmlformats.org/officeDocument/2006/relationships/hyperlink" Target="http://www.un.org/es/sections/what-we-do/protect-human-rights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hyperlink" Target="http://informe.cndh.org.mx/menu.aspx?id=10078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yperlink" Target="http://www.diputados.gob.mx/biblioteca/bibdig/const_mex" TargetMode="External"/><Relationship Id="rId43" Type="http://schemas.openxmlformats.org/officeDocument/2006/relationships/hyperlink" Target="https://archivos.juridicas.unam.mx/www/bjv/libros/7/3100/9.pdf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2671-6273-406A-BAE3-32DDA7CE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1564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12</cp:revision>
  <cp:lastPrinted>2019-01-19T00:38:00Z</cp:lastPrinted>
  <dcterms:created xsi:type="dcterms:W3CDTF">2019-01-18T22:47:00Z</dcterms:created>
  <dcterms:modified xsi:type="dcterms:W3CDTF">2019-01-19T00:38:00Z</dcterms:modified>
</cp:coreProperties>
</file>