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801"/>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6"/>
        <w:gridCol w:w="338"/>
        <w:gridCol w:w="244"/>
        <w:gridCol w:w="1274"/>
        <w:gridCol w:w="572"/>
        <w:gridCol w:w="562"/>
        <w:gridCol w:w="281"/>
        <w:gridCol w:w="141"/>
        <w:gridCol w:w="717"/>
        <w:gridCol w:w="567"/>
        <w:gridCol w:w="137"/>
        <w:gridCol w:w="406"/>
        <w:gridCol w:w="297"/>
        <w:gridCol w:w="294"/>
        <w:gridCol w:w="416"/>
        <w:gridCol w:w="125"/>
        <w:gridCol w:w="168"/>
        <w:gridCol w:w="270"/>
        <w:gridCol w:w="1147"/>
        <w:gridCol w:w="627"/>
      </w:tblGrid>
      <w:tr w:rsidR="009B6F4D" w:rsidRPr="00A850DB" w:rsidTr="00CF58AD">
        <w:trPr>
          <w:cantSplit/>
          <w:trHeight w:val="283"/>
        </w:trPr>
        <w:tc>
          <w:tcPr>
            <w:tcW w:w="10374" w:type="dxa"/>
            <w:gridSpan w:val="21"/>
            <w:tcBorders>
              <w:top w:val="single" w:sz="4" w:space="0" w:color="808080"/>
              <w:left w:val="single" w:sz="4" w:space="0" w:color="808080"/>
              <w:bottom w:val="single" w:sz="4" w:space="0" w:color="808080"/>
              <w:right w:val="single" w:sz="4" w:space="0" w:color="808080"/>
            </w:tcBorders>
            <w:shd w:val="clear" w:color="auto" w:fill="BFBFBF"/>
            <w:vAlign w:val="center"/>
          </w:tcPr>
          <w:p w:rsidR="009B6F4D" w:rsidRPr="00A850DB" w:rsidRDefault="009B6F4D" w:rsidP="00457E20">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Datos de identificación</w:t>
            </w:r>
          </w:p>
        </w:tc>
      </w:tr>
      <w:tr w:rsidR="009B6F4D" w:rsidRPr="00A850DB" w:rsidTr="00CF58AD">
        <w:trPr>
          <w:cantSplit/>
          <w:trHeight w:val="395"/>
        </w:trPr>
        <w:tc>
          <w:tcPr>
            <w:tcW w:w="1785" w:type="dxa"/>
            <w:tcBorders>
              <w:top w:val="single" w:sz="4" w:space="0" w:color="808080"/>
              <w:left w:val="single" w:sz="4" w:space="0" w:color="808080"/>
              <w:bottom w:val="single" w:sz="4" w:space="0" w:color="808080"/>
              <w:right w:val="single" w:sz="4" w:space="0" w:color="808080"/>
            </w:tcBorders>
            <w:vAlign w:val="center"/>
          </w:tcPr>
          <w:p w:rsidR="009B6F4D" w:rsidRPr="00837F1F" w:rsidRDefault="009B6F4D" w:rsidP="00457E20">
            <w:pPr>
              <w:spacing w:after="0" w:line="240" w:lineRule="auto"/>
              <w:jc w:val="right"/>
              <w:rPr>
                <w:rFonts w:ascii="Tahoma" w:hAnsi="Tahoma" w:cs="Tahoma"/>
                <w:b/>
                <w:color w:val="808080" w:themeColor="background1" w:themeShade="80"/>
                <w:sz w:val="18"/>
                <w:szCs w:val="18"/>
                <w:lang w:val="es-ES_tradnl"/>
              </w:rPr>
            </w:pPr>
            <w:r w:rsidRPr="00837F1F">
              <w:rPr>
                <w:rFonts w:ascii="Tahoma" w:hAnsi="Tahoma" w:cs="Tahoma"/>
                <w:b/>
                <w:color w:val="808080" w:themeColor="background1" w:themeShade="80"/>
                <w:sz w:val="18"/>
                <w:szCs w:val="18"/>
                <w:lang w:val="es-ES_tradnl"/>
              </w:rPr>
              <w:t>Programa:</w:t>
            </w:r>
          </w:p>
        </w:tc>
        <w:tc>
          <w:tcPr>
            <w:tcW w:w="8589" w:type="dxa"/>
            <w:gridSpan w:val="20"/>
            <w:tcBorders>
              <w:top w:val="single" w:sz="4" w:space="0" w:color="808080"/>
              <w:left w:val="single" w:sz="4" w:space="0" w:color="808080"/>
              <w:bottom w:val="single" w:sz="4" w:space="0" w:color="808080"/>
              <w:right w:val="single" w:sz="4" w:space="0" w:color="808080"/>
            </w:tcBorders>
            <w:vAlign w:val="center"/>
          </w:tcPr>
          <w:p w:rsidR="009B6F4D" w:rsidRPr="00837F1F" w:rsidRDefault="00212F96" w:rsidP="00CF58AD">
            <w:pPr>
              <w:spacing w:after="0" w:line="240" w:lineRule="auto"/>
              <w:jc w:val="left"/>
              <w:rPr>
                <w:rFonts w:ascii="Tahoma" w:hAnsi="Tahoma" w:cs="Tahoma"/>
                <w:b/>
                <w:lang w:val="es-ES_tradnl"/>
              </w:rPr>
            </w:pPr>
            <w:r w:rsidRPr="00837F1F">
              <w:rPr>
                <w:rFonts w:ascii="Tahoma" w:hAnsi="Tahoma" w:cs="Tahoma"/>
                <w:b/>
                <w:lang w:val="es-ES_tradnl"/>
              </w:rPr>
              <w:t>MAESTRÍA EN</w:t>
            </w:r>
            <w:r>
              <w:rPr>
                <w:rFonts w:ascii="Tahoma" w:hAnsi="Tahoma" w:cs="Tahoma"/>
                <w:b/>
                <w:lang w:val="es-ES_tradnl"/>
              </w:rPr>
              <w:t xml:space="preserve"> ECONOMÍA APLICADA</w:t>
            </w:r>
          </w:p>
        </w:tc>
      </w:tr>
      <w:tr w:rsidR="009B6F4D" w:rsidRPr="00A850DB" w:rsidTr="00CF58AD">
        <w:trPr>
          <w:cantSplit/>
          <w:trHeight w:val="283"/>
        </w:trPr>
        <w:tc>
          <w:tcPr>
            <w:tcW w:w="1785" w:type="dxa"/>
            <w:tcBorders>
              <w:top w:val="single" w:sz="4" w:space="0" w:color="808080"/>
              <w:left w:val="single" w:sz="4" w:space="0" w:color="808080"/>
              <w:bottom w:val="single" w:sz="4" w:space="0" w:color="808080"/>
              <w:right w:val="single" w:sz="4" w:space="0" w:color="808080"/>
            </w:tcBorders>
            <w:vAlign w:val="center"/>
          </w:tcPr>
          <w:p w:rsidR="009B6F4D" w:rsidRPr="00837F1F" w:rsidRDefault="009B6F4D" w:rsidP="00457E20">
            <w:pPr>
              <w:spacing w:after="0" w:line="240" w:lineRule="auto"/>
              <w:jc w:val="right"/>
              <w:rPr>
                <w:rFonts w:ascii="Tahoma" w:hAnsi="Tahoma" w:cs="Tahoma"/>
                <w:b/>
                <w:color w:val="808080" w:themeColor="background1" w:themeShade="80"/>
                <w:sz w:val="18"/>
                <w:szCs w:val="18"/>
                <w:lang w:val="es-ES_tradnl"/>
              </w:rPr>
            </w:pPr>
            <w:r w:rsidRPr="00837F1F">
              <w:rPr>
                <w:rFonts w:ascii="Tahoma" w:hAnsi="Tahoma" w:cs="Tahoma"/>
                <w:b/>
                <w:color w:val="808080" w:themeColor="background1" w:themeShade="80"/>
                <w:sz w:val="18"/>
                <w:szCs w:val="18"/>
                <w:lang w:val="es-ES_tradnl"/>
              </w:rPr>
              <w:t>Nombre de la asignatura</w:t>
            </w:r>
          </w:p>
        </w:tc>
        <w:tc>
          <w:tcPr>
            <w:tcW w:w="5245" w:type="dxa"/>
            <w:gridSpan w:val="12"/>
            <w:tcBorders>
              <w:top w:val="single" w:sz="4" w:space="0" w:color="808080"/>
              <w:left w:val="single" w:sz="4" w:space="0" w:color="808080"/>
              <w:bottom w:val="single" w:sz="4" w:space="0" w:color="808080"/>
              <w:right w:val="single" w:sz="4" w:space="0" w:color="808080"/>
            </w:tcBorders>
            <w:vAlign w:val="center"/>
          </w:tcPr>
          <w:p w:rsidR="009B6F4D" w:rsidRPr="0003261D" w:rsidRDefault="005168CA" w:rsidP="005168CA">
            <w:pPr>
              <w:spacing w:after="0" w:line="240" w:lineRule="auto"/>
              <w:jc w:val="left"/>
              <w:rPr>
                <w:rFonts w:ascii="Tahoma" w:hAnsi="Tahoma" w:cs="Tahoma"/>
                <w:b/>
                <w:lang w:val="es-ES_tradnl"/>
              </w:rPr>
            </w:pPr>
            <w:r w:rsidRPr="00C722BE">
              <w:rPr>
                <w:rFonts w:ascii="Tahoma" w:hAnsi="Tahoma" w:cs="Tahoma"/>
                <w:b/>
                <w:lang w:val="es-ES_tradnl"/>
              </w:rPr>
              <w:t>Macroeconomía</w:t>
            </w:r>
            <w:r w:rsidR="00B46FB5" w:rsidRPr="00C722BE">
              <w:rPr>
                <w:rFonts w:ascii="Tahoma" w:hAnsi="Tahoma" w:cs="Tahoma"/>
                <w:b/>
                <w:lang w:val="en-US" w:eastAsia="ko-KR"/>
              </w:rPr>
              <w:t xml:space="preserve"> </w:t>
            </w:r>
            <w:proofErr w:type="spellStart"/>
            <w:r w:rsidR="00B46FB5" w:rsidRPr="00C722BE">
              <w:rPr>
                <w:rFonts w:ascii="Tahoma" w:hAnsi="Tahoma" w:cs="Tahoma"/>
                <w:b/>
                <w:lang w:val="en-US" w:eastAsia="ko-KR"/>
              </w:rPr>
              <w:t>abierta</w:t>
            </w:r>
            <w:proofErr w:type="spellEnd"/>
          </w:p>
        </w:tc>
        <w:tc>
          <w:tcPr>
            <w:tcW w:w="1132" w:type="dxa"/>
            <w:gridSpan w:val="4"/>
            <w:tcBorders>
              <w:top w:val="single" w:sz="4" w:space="0" w:color="808080"/>
              <w:left w:val="single" w:sz="4" w:space="0" w:color="808080"/>
              <w:bottom w:val="single" w:sz="4" w:space="0" w:color="808080"/>
              <w:right w:val="single" w:sz="4" w:space="0" w:color="808080"/>
            </w:tcBorders>
            <w:vAlign w:val="center"/>
          </w:tcPr>
          <w:p w:rsidR="009B6F4D" w:rsidRPr="00837F1F" w:rsidRDefault="009B6F4D" w:rsidP="00457E20">
            <w:pPr>
              <w:spacing w:after="0" w:line="240" w:lineRule="auto"/>
              <w:jc w:val="right"/>
              <w:rPr>
                <w:rFonts w:ascii="Tahoma" w:hAnsi="Tahoma" w:cs="Tahoma"/>
                <w:b/>
                <w:color w:val="808080" w:themeColor="background1" w:themeShade="80"/>
                <w:sz w:val="18"/>
                <w:szCs w:val="18"/>
                <w:lang w:val="es-ES_tradnl"/>
              </w:rPr>
            </w:pPr>
            <w:r w:rsidRPr="00837F1F">
              <w:rPr>
                <w:rFonts w:ascii="Tahoma" w:hAnsi="Tahoma" w:cs="Tahoma"/>
                <w:b/>
                <w:color w:val="808080" w:themeColor="background1" w:themeShade="80"/>
                <w:sz w:val="18"/>
                <w:szCs w:val="18"/>
                <w:lang w:val="es-ES_tradnl"/>
              </w:rPr>
              <w:t>Ciclo</w:t>
            </w:r>
          </w:p>
        </w:tc>
        <w:tc>
          <w:tcPr>
            <w:tcW w:w="2212" w:type="dxa"/>
            <w:gridSpan w:val="4"/>
            <w:tcBorders>
              <w:top w:val="single" w:sz="4" w:space="0" w:color="808080"/>
              <w:left w:val="single" w:sz="4" w:space="0" w:color="808080"/>
              <w:bottom w:val="single" w:sz="4" w:space="0" w:color="808080"/>
              <w:right w:val="single" w:sz="4" w:space="0" w:color="808080"/>
            </w:tcBorders>
            <w:vAlign w:val="center"/>
          </w:tcPr>
          <w:p w:rsidR="009B6F4D" w:rsidRPr="0003261D" w:rsidRDefault="000C078F" w:rsidP="00457E20">
            <w:pPr>
              <w:spacing w:after="0" w:line="240" w:lineRule="auto"/>
              <w:jc w:val="left"/>
              <w:rPr>
                <w:rFonts w:ascii="Tahoma" w:hAnsi="Tahoma" w:cs="Tahoma"/>
                <w:b/>
                <w:sz w:val="18"/>
                <w:szCs w:val="18"/>
                <w:lang w:val="es-ES_tradnl"/>
              </w:rPr>
            </w:pPr>
            <w:r>
              <w:rPr>
                <w:rFonts w:ascii="Tahoma" w:hAnsi="Tahoma" w:cs="Tahoma"/>
                <w:b/>
                <w:sz w:val="18"/>
                <w:szCs w:val="18"/>
                <w:lang w:val="es-ES_tradnl"/>
              </w:rPr>
              <w:t>Segundo</w:t>
            </w:r>
            <w:r w:rsidR="00C81C8C" w:rsidRPr="0003261D">
              <w:rPr>
                <w:rFonts w:ascii="Tahoma" w:hAnsi="Tahoma" w:cs="Tahoma"/>
                <w:b/>
                <w:sz w:val="18"/>
                <w:szCs w:val="18"/>
                <w:lang w:val="es-ES_tradnl"/>
              </w:rPr>
              <w:t xml:space="preserve"> semestre</w:t>
            </w:r>
          </w:p>
        </w:tc>
      </w:tr>
      <w:tr w:rsidR="009B6F4D" w:rsidRPr="00A850DB" w:rsidTr="00CF58AD">
        <w:trPr>
          <w:cantSplit/>
          <w:trHeight w:val="790"/>
        </w:trPr>
        <w:tc>
          <w:tcPr>
            <w:tcW w:w="1785" w:type="dxa"/>
            <w:tcBorders>
              <w:top w:val="single" w:sz="4" w:space="0" w:color="808080"/>
              <w:left w:val="single" w:sz="4" w:space="0" w:color="808080"/>
              <w:bottom w:val="single" w:sz="4" w:space="0" w:color="808080"/>
              <w:right w:val="single" w:sz="4" w:space="0" w:color="808080"/>
            </w:tcBorders>
            <w:vAlign w:val="center"/>
          </w:tcPr>
          <w:p w:rsidR="009B6F4D" w:rsidRPr="00837F1F" w:rsidRDefault="009B6F4D" w:rsidP="00457E20">
            <w:pPr>
              <w:spacing w:after="0" w:line="240" w:lineRule="auto"/>
              <w:jc w:val="right"/>
              <w:rPr>
                <w:rFonts w:ascii="Tahoma" w:hAnsi="Tahoma" w:cs="Tahoma"/>
                <w:b/>
                <w:color w:val="808080" w:themeColor="background1" w:themeShade="80"/>
                <w:sz w:val="18"/>
                <w:szCs w:val="18"/>
                <w:lang w:val="es-ES_tradnl"/>
              </w:rPr>
            </w:pPr>
            <w:r w:rsidRPr="00837F1F">
              <w:rPr>
                <w:rFonts w:ascii="Tahoma" w:hAnsi="Tahoma" w:cs="Tahoma"/>
                <w:b/>
                <w:color w:val="808080" w:themeColor="background1" w:themeShade="80"/>
                <w:sz w:val="18"/>
                <w:szCs w:val="18"/>
                <w:lang w:val="es-ES_tradnl"/>
              </w:rPr>
              <w:t>Tipo de Asignatura</w:t>
            </w:r>
          </w:p>
        </w:tc>
        <w:tc>
          <w:tcPr>
            <w:tcW w:w="4839" w:type="dxa"/>
            <w:gridSpan w:val="11"/>
            <w:tcBorders>
              <w:top w:val="single" w:sz="4" w:space="0" w:color="808080"/>
              <w:left w:val="single" w:sz="4" w:space="0" w:color="808080"/>
              <w:bottom w:val="single" w:sz="4" w:space="0" w:color="808080"/>
              <w:right w:val="single" w:sz="4" w:space="0" w:color="808080"/>
            </w:tcBorders>
            <w:vAlign w:val="center"/>
          </w:tcPr>
          <w:p w:rsidR="009B6F4D" w:rsidRPr="00A850DB" w:rsidRDefault="009B6F4D" w:rsidP="00457E20">
            <w:pPr>
              <w:spacing w:after="0" w:line="240" w:lineRule="auto"/>
              <w:jc w:val="left"/>
              <w:rPr>
                <w:rFonts w:ascii="Tahoma" w:hAnsi="Tahoma" w:cs="Tahoma"/>
                <w:b/>
                <w:sz w:val="18"/>
                <w:szCs w:val="18"/>
                <w:lang w:val="es-ES_tradnl"/>
              </w:rPr>
            </w:pPr>
            <w:r w:rsidRPr="00A850DB">
              <w:rPr>
                <w:rFonts w:ascii="Tahoma" w:hAnsi="Tahoma" w:cs="Tahoma"/>
                <w:sz w:val="18"/>
                <w:szCs w:val="18"/>
                <w:lang w:val="es-ES_tradnl"/>
              </w:rPr>
              <w:t xml:space="preserve"> </w:t>
            </w:r>
            <w:r w:rsidR="000432BE" w:rsidRPr="005F7BA8">
              <w:rPr>
                <w:rFonts w:ascii="Tahoma" w:hAnsi="Tahoma" w:cs="Tahoma"/>
                <w:color w:val="808080"/>
                <w:sz w:val="18"/>
                <w:szCs w:val="18"/>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5.25pt;height:18.75pt" o:ole="">
                  <v:imagedata r:id="rId8" o:title=""/>
                </v:shape>
                <w:control r:id="rId9" w:name="CheckBox4" w:shapeid="_x0000_i1049"/>
              </w:object>
            </w:r>
            <w:r w:rsidRPr="00A850DB">
              <w:rPr>
                <w:rFonts w:ascii="Tahoma" w:hAnsi="Tahoma" w:cs="Tahoma"/>
                <w:sz w:val="18"/>
                <w:szCs w:val="18"/>
                <w:lang w:val="es-ES_tradnl"/>
              </w:rPr>
              <w:t xml:space="preserve">      </w:t>
            </w:r>
            <w:r w:rsidR="000432BE" w:rsidRPr="00A850DB">
              <w:rPr>
                <w:rFonts w:ascii="Tahoma" w:hAnsi="Tahoma" w:cs="Tahoma"/>
                <w:sz w:val="18"/>
                <w:szCs w:val="18"/>
                <w:lang w:val="es-ES_tradnl"/>
              </w:rPr>
              <w:object w:dxaOrig="225" w:dyaOrig="225">
                <v:shape id="_x0000_i1051" type="#_x0000_t75" style="width:58.5pt;height:18.75pt" o:ole="">
                  <v:imagedata r:id="rId10" o:title=""/>
                </v:shape>
                <w:control r:id="rId11" w:name="CheckBox5" w:shapeid="_x0000_i1051"/>
              </w:object>
            </w:r>
            <w:r w:rsidRPr="00A850DB">
              <w:rPr>
                <w:rFonts w:ascii="Tahoma" w:hAnsi="Tahoma" w:cs="Tahoma"/>
                <w:sz w:val="18"/>
                <w:szCs w:val="18"/>
                <w:lang w:val="es-ES_tradnl"/>
              </w:rPr>
              <w:t xml:space="preserve">  </w:t>
            </w:r>
            <w:r w:rsidR="000432BE" w:rsidRPr="00A850DB">
              <w:rPr>
                <w:rFonts w:ascii="Tahoma" w:hAnsi="Tahoma" w:cs="Tahoma"/>
                <w:sz w:val="18"/>
                <w:szCs w:val="18"/>
                <w:lang w:val="es-ES_tradnl"/>
              </w:rPr>
              <w:object w:dxaOrig="225" w:dyaOrig="225">
                <v:shape id="_x0000_i1079" type="#_x0000_t75" style="width:79.5pt;height:18.75pt" o:ole="">
                  <v:imagedata r:id="rId12" o:title=""/>
                </v:shape>
                <w:control r:id="rId13" w:name="CheckBox6" w:shapeid="_x0000_i1079"/>
              </w:object>
            </w:r>
          </w:p>
        </w:tc>
        <w:tc>
          <w:tcPr>
            <w:tcW w:w="3750" w:type="dxa"/>
            <w:gridSpan w:val="9"/>
            <w:tcBorders>
              <w:top w:val="single" w:sz="4" w:space="0" w:color="808080"/>
              <w:left w:val="single" w:sz="4" w:space="0" w:color="808080"/>
              <w:bottom w:val="single" w:sz="4" w:space="0" w:color="808080"/>
              <w:right w:val="single" w:sz="4" w:space="0" w:color="808080"/>
            </w:tcBorders>
            <w:vAlign w:val="center"/>
          </w:tcPr>
          <w:p w:rsidR="009B6F4D" w:rsidRPr="00A850DB" w:rsidRDefault="000432BE" w:rsidP="00457E20">
            <w:pPr>
              <w:spacing w:after="0" w:line="240" w:lineRule="auto"/>
              <w:jc w:val="left"/>
              <w:rPr>
                <w:rFonts w:ascii="Tahoma" w:hAnsi="Tahoma" w:cs="Tahoma"/>
                <w:sz w:val="18"/>
                <w:szCs w:val="18"/>
                <w:lang w:val="es-ES_tradnl"/>
              </w:rPr>
            </w:pPr>
            <w:r w:rsidRPr="00A850DB">
              <w:rPr>
                <w:rFonts w:ascii="Tahoma" w:hAnsi="Tahoma" w:cs="Tahoma"/>
                <w:sz w:val="18"/>
                <w:szCs w:val="18"/>
                <w:lang w:val="es-ES_tradnl"/>
              </w:rPr>
              <w:object w:dxaOrig="225" w:dyaOrig="225">
                <v:shape id="_x0000_i1055" type="#_x0000_t75" style="width:48pt;height:18.75pt" o:ole="">
                  <v:imagedata r:id="rId14" o:title=""/>
                </v:shape>
                <w:control r:id="rId15" w:name="CheckBox1" w:shapeid="_x0000_i1055"/>
              </w:object>
            </w:r>
            <w:r w:rsidR="009B6F4D">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7" type="#_x0000_t75" style="width:62.25pt;height:18.75pt" o:ole="">
                  <v:imagedata r:id="rId16" o:title=""/>
                </v:shape>
                <w:control r:id="rId17" w:name="CheckBox2" w:shapeid="_x0000_i1057"/>
              </w:object>
            </w:r>
            <w:r w:rsidR="009B6F4D"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9" type="#_x0000_t75" style="width:48pt;height:18.75pt" o:ole="">
                  <v:imagedata r:id="rId18" o:title=""/>
                </v:shape>
                <w:control r:id="rId19" w:name="CheckBox3" w:shapeid="_x0000_i1059"/>
              </w:object>
            </w:r>
          </w:p>
        </w:tc>
      </w:tr>
      <w:tr w:rsidR="009B6F4D" w:rsidRPr="00A850DB" w:rsidTr="00CF58AD">
        <w:trPr>
          <w:cantSplit/>
          <w:trHeight w:val="843"/>
        </w:trPr>
        <w:tc>
          <w:tcPr>
            <w:tcW w:w="1791" w:type="dxa"/>
            <w:gridSpan w:val="2"/>
            <w:tcBorders>
              <w:top w:val="single" w:sz="4" w:space="0" w:color="808080"/>
              <w:left w:val="single" w:sz="4" w:space="0" w:color="808080"/>
              <w:bottom w:val="single" w:sz="4" w:space="0" w:color="808080"/>
              <w:right w:val="single" w:sz="4" w:space="0" w:color="808080"/>
            </w:tcBorders>
            <w:vAlign w:val="center"/>
          </w:tcPr>
          <w:p w:rsidR="009B6F4D" w:rsidRPr="00837F1F" w:rsidRDefault="009B6F4D" w:rsidP="00457E20">
            <w:pPr>
              <w:spacing w:after="0" w:line="240" w:lineRule="auto"/>
              <w:jc w:val="right"/>
              <w:rPr>
                <w:rFonts w:ascii="Tahoma" w:hAnsi="Tahoma" w:cs="Tahoma"/>
                <w:b/>
                <w:color w:val="808080" w:themeColor="background1" w:themeShade="80"/>
                <w:sz w:val="18"/>
                <w:szCs w:val="18"/>
                <w:lang w:val="es-ES_tradnl"/>
              </w:rPr>
            </w:pPr>
            <w:r w:rsidRPr="00837F1F">
              <w:rPr>
                <w:rFonts w:ascii="Tahoma" w:hAnsi="Tahoma" w:cs="Tahoma"/>
                <w:b/>
                <w:color w:val="808080" w:themeColor="background1" w:themeShade="80"/>
                <w:sz w:val="18"/>
                <w:szCs w:val="18"/>
                <w:lang w:val="es-ES_tradnl"/>
              </w:rPr>
              <w:t>Modalidad</w:t>
            </w:r>
          </w:p>
        </w:tc>
        <w:tc>
          <w:tcPr>
            <w:tcW w:w="3412" w:type="dxa"/>
            <w:gridSpan w:val="7"/>
            <w:tcBorders>
              <w:top w:val="single" w:sz="4" w:space="0" w:color="808080"/>
              <w:left w:val="single" w:sz="4" w:space="0" w:color="808080"/>
              <w:bottom w:val="single" w:sz="4" w:space="0" w:color="808080"/>
              <w:right w:val="single" w:sz="4" w:space="0" w:color="808080"/>
            </w:tcBorders>
            <w:vAlign w:val="center"/>
          </w:tcPr>
          <w:p w:rsidR="009B6F4D" w:rsidRPr="00A850DB" w:rsidRDefault="000432BE" w:rsidP="00457E20">
            <w:pPr>
              <w:spacing w:after="0" w:line="240" w:lineRule="auto"/>
              <w:jc w:val="left"/>
              <w:rPr>
                <w:rFonts w:ascii="Tahoma" w:hAnsi="Tahoma" w:cs="Tahoma"/>
                <w:sz w:val="18"/>
                <w:szCs w:val="18"/>
                <w:lang w:val="es-ES_tradnl"/>
              </w:rPr>
            </w:pPr>
            <w:r w:rsidRPr="00A850DB">
              <w:rPr>
                <w:rFonts w:ascii="Tahoma" w:hAnsi="Tahoma" w:cs="Tahoma"/>
                <w:sz w:val="18"/>
                <w:szCs w:val="18"/>
                <w:lang w:val="es-ES_tradnl"/>
              </w:rPr>
              <w:object w:dxaOrig="225" w:dyaOrig="225">
                <v:shape id="_x0000_i1061" type="#_x0000_t75" style="width:63pt;height:18.75pt" o:ole="">
                  <v:imagedata r:id="rId20" o:title=""/>
                </v:shape>
                <w:control r:id="rId21" w:name="CheckBox7" w:shapeid="_x0000_i1061"/>
              </w:object>
            </w:r>
            <w:r w:rsidR="009B6F4D"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63" type="#_x0000_t75" style="width:90.75pt;height:18.75pt" o:ole="">
                  <v:imagedata r:id="rId22" o:title=""/>
                </v:shape>
                <w:control r:id="rId23" w:name="CheckBox8" w:shapeid="_x0000_i1063"/>
              </w:object>
            </w:r>
            <w:r w:rsidR="009B6F4D" w:rsidRPr="00A850DB">
              <w:rPr>
                <w:rFonts w:ascii="Tahoma" w:hAnsi="Tahoma" w:cs="Tahoma"/>
                <w:sz w:val="18"/>
                <w:szCs w:val="18"/>
                <w:lang w:val="es-ES_tradnl"/>
              </w:rPr>
              <w:t xml:space="preserve"> </w:t>
            </w:r>
            <w:r w:rsidR="009B6F4D">
              <w:rPr>
                <w:rFonts w:ascii="Tahoma" w:hAnsi="Tahoma" w:cs="Tahoma"/>
                <w:sz w:val="18"/>
                <w:szCs w:val="18"/>
                <w:lang w:val="es-ES_tradnl"/>
              </w:rPr>
              <w:t xml:space="preserve">                           </w:t>
            </w:r>
            <w:r w:rsidR="009B6F4D"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65" type="#_x0000_t75" style="width:40.5pt;height:18.75pt" o:ole="">
                  <v:imagedata r:id="rId24" o:title=""/>
                </v:shape>
                <w:control r:id="rId25" w:name="CheckBox9" w:shapeid="_x0000_i1065"/>
              </w:object>
            </w:r>
          </w:p>
        </w:tc>
        <w:tc>
          <w:tcPr>
            <w:tcW w:w="1421" w:type="dxa"/>
            <w:gridSpan w:val="3"/>
            <w:tcBorders>
              <w:top w:val="single" w:sz="4" w:space="0" w:color="808080"/>
              <w:left w:val="single" w:sz="4" w:space="0" w:color="808080"/>
              <w:bottom w:val="single" w:sz="4" w:space="0" w:color="808080"/>
              <w:right w:val="single" w:sz="4" w:space="0" w:color="808080"/>
            </w:tcBorders>
            <w:vAlign w:val="center"/>
          </w:tcPr>
          <w:p w:rsidR="009B6F4D" w:rsidRPr="00837F1F" w:rsidRDefault="009B6F4D" w:rsidP="00457E20">
            <w:pPr>
              <w:spacing w:after="0" w:line="240" w:lineRule="auto"/>
              <w:jc w:val="right"/>
              <w:rPr>
                <w:rFonts w:ascii="Tahoma" w:hAnsi="Tahoma" w:cs="Tahoma"/>
                <w:b/>
                <w:color w:val="808080" w:themeColor="background1" w:themeShade="80"/>
                <w:sz w:val="17"/>
                <w:szCs w:val="17"/>
                <w:lang w:val="es-ES_tradnl"/>
              </w:rPr>
            </w:pPr>
            <w:r w:rsidRPr="00837F1F">
              <w:rPr>
                <w:rFonts w:ascii="Tahoma" w:hAnsi="Tahoma" w:cs="Tahoma"/>
                <w:b/>
                <w:color w:val="808080" w:themeColor="background1" w:themeShade="80"/>
                <w:sz w:val="17"/>
                <w:szCs w:val="17"/>
                <w:lang w:val="es-ES_tradnl"/>
              </w:rPr>
              <w:t>Instalaciones</w:t>
            </w:r>
          </w:p>
        </w:tc>
        <w:tc>
          <w:tcPr>
            <w:tcW w:w="3750" w:type="dxa"/>
            <w:gridSpan w:val="9"/>
            <w:tcBorders>
              <w:top w:val="single" w:sz="4" w:space="0" w:color="808080"/>
              <w:left w:val="single" w:sz="4" w:space="0" w:color="808080"/>
              <w:bottom w:val="single" w:sz="4" w:space="0" w:color="808080"/>
              <w:right w:val="single" w:sz="4" w:space="0" w:color="808080"/>
            </w:tcBorders>
            <w:vAlign w:val="center"/>
          </w:tcPr>
          <w:p w:rsidR="009B6F4D" w:rsidRPr="00A850DB" w:rsidRDefault="009B6F4D" w:rsidP="00457E20">
            <w:pPr>
              <w:spacing w:after="0" w:line="240" w:lineRule="auto"/>
              <w:jc w:val="left"/>
              <w:rPr>
                <w:rFonts w:ascii="Tahoma" w:hAnsi="Tahoma" w:cs="Tahoma"/>
                <w:sz w:val="18"/>
                <w:szCs w:val="18"/>
              </w:rPr>
            </w:pPr>
            <w:r w:rsidRPr="00A850DB">
              <w:rPr>
                <w:rFonts w:ascii="Tahoma" w:hAnsi="Tahoma" w:cs="Tahoma"/>
                <w:sz w:val="18"/>
                <w:szCs w:val="18"/>
              </w:rPr>
              <w:t xml:space="preserve">   </w:t>
            </w:r>
            <w:r w:rsidR="000432BE" w:rsidRPr="00A850DB">
              <w:rPr>
                <w:rFonts w:ascii="Tahoma" w:hAnsi="Tahoma" w:cs="Tahoma"/>
                <w:sz w:val="18"/>
                <w:szCs w:val="18"/>
              </w:rPr>
              <w:object w:dxaOrig="225" w:dyaOrig="225">
                <v:shape id="_x0000_i1067" type="#_x0000_t75" style="width:38.25pt;height:18.75pt" o:ole="">
                  <v:imagedata r:id="rId26" o:title=""/>
                </v:shape>
                <w:control r:id="rId27" w:name="CheckBox10" w:shapeid="_x0000_i1067"/>
              </w:object>
            </w:r>
            <w:r w:rsidRPr="00A850DB">
              <w:rPr>
                <w:rFonts w:ascii="Tahoma" w:hAnsi="Tahoma" w:cs="Tahoma"/>
                <w:sz w:val="18"/>
                <w:szCs w:val="18"/>
              </w:rPr>
              <w:t xml:space="preserve">                   </w:t>
            </w:r>
            <w:r w:rsidR="000432BE" w:rsidRPr="00A850DB">
              <w:rPr>
                <w:rFonts w:ascii="Tahoma" w:hAnsi="Tahoma" w:cs="Tahoma"/>
                <w:sz w:val="18"/>
                <w:szCs w:val="18"/>
              </w:rPr>
              <w:object w:dxaOrig="225" w:dyaOrig="225">
                <v:shape id="_x0000_i1069" type="#_x0000_t75" style="width:66pt;height:18.75pt" o:ole="">
                  <v:imagedata r:id="rId28" o:title=""/>
                </v:shape>
                <w:control r:id="rId29" w:name="CheckBox11" w:shapeid="_x0000_i1069"/>
              </w:object>
            </w:r>
            <w:r w:rsidRPr="00A850DB">
              <w:rPr>
                <w:rFonts w:ascii="Tahoma" w:hAnsi="Tahoma" w:cs="Tahoma"/>
                <w:sz w:val="18"/>
                <w:szCs w:val="18"/>
              </w:rPr>
              <w:t xml:space="preserve"> </w:t>
            </w:r>
            <w:r>
              <w:rPr>
                <w:rFonts w:ascii="Tahoma" w:hAnsi="Tahoma" w:cs="Tahoma"/>
                <w:sz w:val="18"/>
                <w:szCs w:val="18"/>
              </w:rPr>
              <w:t xml:space="preserve">    </w:t>
            </w:r>
            <w:r w:rsidRPr="009B6F4D">
              <w:rPr>
                <w:rFonts w:ascii="Tahoma" w:hAnsi="Tahoma" w:cs="Tahoma"/>
                <w:color w:val="808080"/>
                <w:sz w:val="18"/>
                <w:szCs w:val="18"/>
              </w:rPr>
              <w:t>Otro:</w:t>
            </w:r>
            <w:r w:rsidRPr="00A850DB">
              <w:rPr>
                <w:rFonts w:ascii="Tahoma" w:hAnsi="Tahoma" w:cs="Tahoma"/>
                <w:sz w:val="18"/>
                <w:szCs w:val="18"/>
              </w:rPr>
              <w:t xml:space="preserve">   </w:t>
            </w:r>
            <w:r w:rsidR="000432BE" w:rsidRPr="00A850DB">
              <w:rPr>
                <w:rFonts w:ascii="Tahoma" w:hAnsi="Tahoma" w:cs="Tahoma"/>
                <w:color w:val="808080"/>
                <w:sz w:val="18"/>
                <w:szCs w:val="18"/>
              </w:rPr>
              <w:object w:dxaOrig="225" w:dyaOrig="225">
                <v:shape id="_x0000_i1071" type="#_x0000_t75" style="width:145.5pt;height:18pt" o:ole="">
                  <v:imagedata r:id="rId30" o:title=""/>
                </v:shape>
                <w:control r:id="rId31" w:name="TextBox1" w:shapeid="_x0000_i1071"/>
              </w:object>
            </w:r>
          </w:p>
        </w:tc>
      </w:tr>
      <w:tr w:rsidR="009B6F4D" w:rsidRPr="00A850DB" w:rsidTr="00CF58AD">
        <w:trPr>
          <w:cantSplit/>
          <w:trHeight w:val="283"/>
        </w:trPr>
        <w:tc>
          <w:tcPr>
            <w:tcW w:w="1791" w:type="dxa"/>
            <w:gridSpan w:val="2"/>
            <w:tcBorders>
              <w:top w:val="single" w:sz="4" w:space="0" w:color="808080"/>
              <w:left w:val="single" w:sz="4" w:space="0" w:color="808080"/>
              <w:bottom w:val="single" w:sz="4" w:space="0" w:color="808080"/>
              <w:right w:val="single" w:sz="4" w:space="0" w:color="808080"/>
            </w:tcBorders>
            <w:vAlign w:val="center"/>
          </w:tcPr>
          <w:p w:rsidR="009B6F4D" w:rsidRPr="00837F1F" w:rsidRDefault="009B6F4D" w:rsidP="00457E20">
            <w:pPr>
              <w:spacing w:after="0" w:line="240" w:lineRule="auto"/>
              <w:jc w:val="right"/>
              <w:rPr>
                <w:rFonts w:ascii="Tahoma" w:hAnsi="Tahoma" w:cs="Tahoma"/>
                <w:b/>
                <w:color w:val="808080" w:themeColor="background1" w:themeShade="80"/>
                <w:sz w:val="18"/>
                <w:szCs w:val="18"/>
                <w:lang w:val="es-ES_tradnl"/>
              </w:rPr>
            </w:pPr>
            <w:r w:rsidRPr="00837F1F">
              <w:rPr>
                <w:rFonts w:ascii="Tahoma" w:hAnsi="Tahoma" w:cs="Tahoma"/>
                <w:b/>
                <w:color w:val="808080" w:themeColor="background1" w:themeShade="80"/>
                <w:sz w:val="18"/>
                <w:szCs w:val="18"/>
                <w:lang w:val="es-ES_tradnl"/>
              </w:rPr>
              <w:t>Clave</w:t>
            </w:r>
          </w:p>
        </w:tc>
        <w:tc>
          <w:tcPr>
            <w:tcW w:w="1856" w:type="dxa"/>
            <w:gridSpan w:val="3"/>
            <w:tcBorders>
              <w:top w:val="single" w:sz="4" w:space="0" w:color="808080"/>
              <w:left w:val="single" w:sz="4" w:space="0" w:color="808080"/>
              <w:bottom w:val="single" w:sz="4" w:space="0" w:color="808080"/>
              <w:right w:val="single" w:sz="4" w:space="0" w:color="808080"/>
            </w:tcBorders>
            <w:vAlign w:val="center"/>
          </w:tcPr>
          <w:p w:rsidR="009B6F4D" w:rsidRPr="0003261D" w:rsidRDefault="005168CA" w:rsidP="00457E20">
            <w:pPr>
              <w:spacing w:after="0" w:line="240" w:lineRule="auto"/>
              <w:jc w:val="left"/>
              <w:rPr>
                <w:rFonts w:ascii="Tahoma" w:hAnsi="Tahoma" w:cs="Tahoma"/>
                <w:b/>
                <w:sz w:val="18"/>
                <w:szCs w:val="18"/>
                <w:lang w:val="es-ES_tradnl"/>
              </w:rPr>
            </w:pPr>
            <w:r>
              <w:rPr>
                <w:rFonts w:ascii="Tahoma" w:hAnsi="Tahoma" w:cs="Tahoma"/>
                <w:b/>
                <w:sz w:val="18"/>
                <w:szCs w:val="18"/>
                <w:lang w:val="es-ES_tradnl"/>
              </w:rPr>
              <w:t>14MEA0208</w:t>
            </w:r>
          </w:p>
        </w:tc>
        <w:tc>
          <w:tcPr>
            <w:tcW w:w="1134" w:type="dxa"/>
            <w:gridSpan w:val="2"/>
            <w:tcBorders>
              <w:top w:val="single" w:sz="4" w:space="0" w:color="808080"/>
              <w:left w:val="single" w:sz="4" w:space="0" w:color="808080"/>
              <w:bottom w:val="single" w:sz="4" w:space="0" w:color="808080"/>
              <w:right w:val="single" w:sz="4" w:space="0" w:color="808080"/>
            </w:tcBorders>
            <w:vAlign w:val="center"/>
          </w:tcPr>
          <w:p w:rsidR="009B6F4D" w:rsidRPr="00837F1F" w:rsidRDefault="009B6F4D" w:rsidP="00457E20">
            <w:pPr>
              <w:spacing w:after="0" w:line="240" w:lineRule="auto"/>
              <w:jc w:val="right"/>
              <w:rPr>
                <w:rFonts w:ascii="Tahoma" w:hAnsi="Tahoma" w:cs="Tahoma"/>
                <w:color w:val="808080" w:themeColor="background1" w:themeShade="80"/>
                <w:sz w:val="18"/>
                <w:szCs w:val="18"/>
                <w:lang w:val="es-ES_tradnl"/>
              </w:rPr>
            </w:pPr>
            <w:r w:rsidRPr="00837F1F">
              <w:rPr>
                <w:rFonts w:ascii="Tahoma" w:hAnsi="Tahoma" w:cs="Tahoma"/>
                <w:b/>
                <w:color w:val="808080" w:themeColor="background1" w:themeShade="80"/>
                <w:sz w:val="18"/>
                <w:szCs w:val="18"/>
                <w:lang w:val="es-ES_tradnl"/>
              </w:rPr>
              <w:t>Seriación</w:t>
            </w:r>
          </w:p>
        </w:tc>
        <w:tc>
          <w:tcPr>
            <w:tcW w:w="2546" w:type="dxa"/>
            <w:gridSpan w:val="7"/>
            <w:tcBorders>
              <w:top w:val="single" w:sz="4" w:space="0" w:color="808080"/>
              <w:left w:val="single" w:sz="4" w:space="0" w:color="808080"/>
              <w:bottom w:val="single" w:sz="4" w:space="0" w:color="808080"/>
              <w:right w:val="single" w:sz="4" w:space="0" w:color="808080"/>
            </w:tcBorders>
            <w:vAlign w:val="center"/>
          </w:tcPr>
          <w:p w:rsidR="009B6F4D" w:rsidRPr="004240CC" w:rsidRDefault="00B46FB5" w:rsidP="00457E20">
            <w:pPr>
              <w:spacing w:after="0" w:line="240" w:lineRule="auto"/>
              <w:jc w:val="left"/>
              <w:rPr>
                <w:rFonts w:ascii="Tahoma" w:hAnsi="Tahoma" w:cs="Tahoma"/>
                <w:sz w:val="18"/>
                <w:szCs w:val="18"/>
                <w:lang w:val="es-ES_tradnl"/>
              </w:rPr>
            </w:pPr>
            <w:r w:rsidRPr="00895AE0">
              <w:rPr>
                <w:rFonts w:ascii="Tahoma" w:hAnsi="Tahoma" w:cs="Tahoma"/>
                <w:sz w:val="18"/>
                <w:szCs w:val="18"/>
                <w:lang w:val="es-ES_tradnl"/>
              </w:rPr>
              <w:t>Macroeconomía</w:t>
            </w:r>
          </w:p>
        </w:tc>
        <w:tc>
          <w:tcPr>
            <w:tcW w:w="1273" w:type="dxa"/>
            <w:gridSpan w:val="5"/>
            <w:tcBorders>
              <w:top w:val="single" w:sz="4" w:space="0" w:color="808080"/>
              <w:left w:val="single" w:sz="4" w:space="0" w:color="808080"/>
              <w:bottom w:val="single" w:sz="4" w:space="0" w:color="808080"/>
              <w:right w:val="single" w:sz="4" w:space="0" w:color="808080"/>
            </w:tcBorders>
            <w:vAlign w:val="center"/>
          </w:tcPr>
          <w:p w:rsidR="009B6F4D" w:rsidRPr="00837F1F" w:rsidRDefault="009B6F4D" w:rsidP="00457E20">
            <w:pPr>
              <w:spacing w:after="0" w:line="240" w:lineRule="auto"/>
              <w:jc w:val="right"/>
              <w:rPr>
                <w:rFonts w:ascii="Tahoma" w:hAnsi="Tahoma" w:cs="Tahoma"/>
                <w:b/>
                <w:color w:val="808080" w:themeColor="background1" w:themeShade="80"/>
                <w:sz w:val="18"/>
                <w:szCs w:val="18"/>
                <w:lang w:val="es-ES_tradnl"/>
              </w:rPr>
            </w:pPr>
            <w:r w:rsidRPr="00837F1F">
              <w:rPr>
                <w:rFonts w:ascii="Tahoma" w:hAnsi="Tahoma" w:cs="Tahoma"/>
                <w:b/>
                <w:color w:val="808080" w:themeColor="background1" w:themeShade="80"/>
                <w:sz w:val="18"/>
                <w:szCs w:val="18"/>
                <w:lang w:val="es-ES_tradnl"/>
              </w:rPr>
              <w:t>Clave seriación</w:t>
            </w:r>
          </w:p>
        </w:tc>
        <w:tc>
          <w:tcPr>
            <w:tcW w:w="1774" w:type="dxa"/>
            <w:gridSpan w:val="2"/>
            <w:tcBorders>
              <w:top w:val="single" w:sz="4" w:space="0" w:color="808080"/>
              <w:left w:val="single" w:sz="4" w:space="0" w:color="808080"/>
              <w:bottom w:val="single" w:sz="4" w:space="0" w:color="808080"/>
              <w:right w:val="single" w:sz="4" w:space="0" w:color="808080"/>
            </w:tcBorders>
            <w:vAlign w:val="center"/>
          </w:tcPr>
          <w:p w:rsidR="009B6F4D" w:rsidRPr="005168CA" w:rsidRDefault="005168CA" w:rsidP="00457E20">
            <w:pPr>
              <w:spacing w:after="0" w:line="240" w:lineRule="auto"/>
              <w:jc w:val="left"/>
              <w:rPr>
                <w:rFonts w:ascii="Tahoma" w:hAnsi="Tahoma" w:cs="Tahoma"/>
                <w:sz w:val="18"/>
                <w:szCs w:val="18"/>
                <w:lang w:val="es-ES_tradnl"/>
              </w:rPr>
            </w:pPr>
            <w:r w:rsidRPr="005168CA">
              <w:rPr>
                <w:rFonts w:ascii="Tahoma" w:hAnsi="Tahoma" w:cs="Tahoma"/>
                <w:sz w:val="18"/>
                <w:szCs w:val="18"/>
                <w:lang w:val="es-ES_tradnl"/>
              </w:rPr>
              <w:t>14MEA0102</w:t>
            </w:r>
          </w:p>
        </w:tc>
      </w:tr>
      <w:tr w:rsidR="00CF58AD" w:rsidRPr="009B6F4D" w:rsidTr="00CF58AD">
        <w:trPr>
          <w:cantSplit/>
          <w:trHeight w:val="536"/>
        </w:trPr>
        <w:tc>
          <w:tcPr>
            <w:tcW w:w="1791" w:type="dxa"/>
            <w:gridSpan w:val="2"/>
            <w:tcBorders>
              <w:top w:val="single" w:sz="4" w:space="0" w:color="808080"/>
              <w:left w:val="single" w:sz="4" w:space="0" w:color="808080"/>
              <w:bottom w:val="single" w:sz="4" w:space="0" w:color="808080"/>
              <w:right w:val="single" w:sz="4" w:space="0" w:color="808080"/>
            </w:tcBorders>
            <w:vAlign w:val="center"/>
          </w:tcPr>
          <w:p w:rsidR="00CF58AD" w:rsidRPr="00837F1F" w:rsidRDefault="00CF58AD" w:rsidP="00457E20">
            <w:pPr>
              <w:spacing w:after="0" w:line="240" w:lineRule="auto"/>
              <w:jc w:val="right"/>
              <w:rPr>
                <w:rFonts w:ascii="Tahoma" w:hAnsi="Tahoma" w:cs="Tahoma"/>
                <w:b/>
                <w:color w:val="808080" w:themeColor="background1" w:themeShade="80"/>
                <w:sz w:val="18"/>
                <w:szCs w:val="18"/>
                <w:lang w:val="es-ES_tradnl"/>
              </w:rPr>
            </w:pPr>
            <w:r w:rsidRPr="00837F1F">
              <w:rPr>
                <w:rFonts w:ascii="Tahoma" w:hAnsi="Tahoma" w:cs="Tahoma"/>
                <w:b/>
                <w:color w:val="808080" w:themeColor="background1" w:themeShade="80"/>
                <w:sz w:val="18"/>
                <w:szCs w:val="18"/>
                <w:lang w:val="es-ES_tradnl"/>
              </w:rPr>
              <w:t xml:space="preserve">Horas </w:t>
            </w:r>
          </w:p>
          <w:p w:rsidR="00CF58AD" w:rsidRPr="00837F1F" w:rsidRDefault="00CF58AD" w:rsidP="00457E20">
            <w:pPr>
              <w:spacing w:after="0" w:line="240" w:lineRule="auto"/>
              <w:jc w:val="right"/>
              <w:rPr>
                <w:rFonts w:ascii="Tahoma" w:hAnsi="Tahoma" w:cs="Tahoma"/>
                <w:b/>
                <w:color w:val="808080" w:themeColor="background1" w:themeShade="80"/>
                <w:sz w:val="18"/>
                <w:szCs w:val="18"/>
                <w:lang w:val="es-ES_tradnl"/>
              </w:rPr>
            </w:pPr>
            <w:r w:rsidRPr="00837F1F">
              <w:rPr>
                <w:rFonts w:ascii="Tahoma" w:hAnsi="Tahoma" w:cs="Tahoma"/>
                <w:b/>
                <w:color w:val="808080" w:themeColor="background1" w:themeShade="80"/>
                <w:sz w:val="18"/>
                <w:szCs w:val="18"/>
                <w:lang w:val="es-ES_tradnl"/>
              </w:rPr>
              <w:t>teóricas</w:t>
            </w:r>
          </w:p>
        </w:tc>
        <w:tc>
          <w:tcPr>
            <w:tcW w:w="582" w:type="dxa"/>
            <w:gridSpan w:val="2"/>
            <w:tcBorders>
              <w:top w:val="single" w:sz="4" w:space="0" w:color="808080"/>
              <w:left w:val="single" w:sz="4" w:space="0" w:color="808080"/>
              <w:bottom w:val="single" w:sz="4" w:space="0" w:color="808080"/>
              <w:right w:val="single" w:sz="4" w:space="0" w:color="808080"/>
            </w:tcBorders>
            <w:vAlign w:val="center"/>
          </w:tcPr>
          <w:p w:rsidR="00CF58AD" w:rsidRPr="005168CA" w:rsidRDefault="00CF58AD" w:rsidP="00457E20">
            <w:pPr>
              <w:spacing w:after="0" w:line="240" w:lineRule="auto"/>
              <w:jc w:val="center"/>
              <w:rPr>
                <w:rFonts w:ascii="Tahoma" w:hAnsi="Tahoma" w:cs="Tahoma"/>
                <w:b/>
                <w:sz w:val="18"/>
                <w:szCs w:val="18"/>
                <w:lang w:val="es-ES_tradnl"/>
              </w:rPr>
            </w:pPr>
            <w:r w:rsidRPr="005168CA">
              <w:rPr>
                <w:rFonts w:ascii="Tahoma" w:hAnsi="Tahoma" w:cs="Tahoma"/>
                <w:b/>
                <w:sz w:val="18"/>
                <w:szCs w:val="18"/>
                <w:lang w:val="es-ES_tradnl"/>
              </w:rPr>
              <w:t>30</w:t>
            </w:r>
          </w:p>
        </w:tc>
        <w:tc>
          <w:tcPr>
            <w:tcW w:w="1274" w:type="dxa"/>
            <w:tcBorders>
              <w:top w:val="single" w:sz="4" w:space="0" w:color="808080"/>
              <w:left w:val="single" w:sz="4" w:space="0" w:color="808080"/>
              <w:bottom w:val="single" w:sz="4" w:space="0" w:color="808080"/>
              <w:right w:val="single" w:sz="4" w:space="0" w:color="808080"/>
            </w:tcBorders>
            <w:vAlign w:val="center"/>
          </w:tcPr>
          <w:p w:rsidR="00CF58AD" w:rsidRPr="00837F1F" w:rsidRDefault="00CF58AD" w:rsidP="005F24AD">
            <w:pPr>
              <w:spacing w:after="0" w:line="240" w:lineRule="auto"/>
              <w:jc w:val="right"/>
              <w:rPr>
                <w:rFonts w:ascii="Tahoma" w:hAnsi="Tahoma" w:cs="Tahoma"/>
                <w:b/>
                <w:color w:val="808080" w:themeColor="background1" w:themeShade="80"/>
                <w:sz w:val="18"/>
                <w:szCs w:val="18"/>
                <w:lang w:val="es-ES_tradnl"/>
              </w:rPr>
            </w:pPr>
            <w:r w:rsidRPr="00837F1F">
              <w:rPr>
                <w:rFonts w:ascii="Tahoma" w:hAnsi="Tahoma" w:cs="Tahoma"/>
                <w:b/>
                <w:color w:val="808080" w:themeColor="background1" w:themeShade="80"/>
                <w:sz w:val="18"/>
                <w:szCs w:val="18"/>
                <w:lang w:val="es-ES_tradnl"/>
              </w:rPr>
              <w:t xml:space="preserve">Horas </w:t>
            </w:r>
          </w:p>
          <w:p w:rsidR="00CF58AD" w:rsidRPr="004240CC" w:rsidRDefault="00CF58AD" w:rsidP="005F24AD">
            <w:pPr>
              <w:spacing w:after="0" w:line="240" w:lineRule="auto"/>
              <w:jc w:val="right"/>
              <w:rPr>
                <w:rFonts w:ascii="Tahoma" w:hAnsi="Tahoma" w:cs="Tahoma"/>
                <w:b/>
                <w:sz w:val="18"/>
                <w:szCs w:val="18"/>
                <w:lang w:val="es-ES_tradnl"/>
              </w:rPr>
            </w:pPr>
            <w:r w:rsidRPr="00837F1F">
              <w:rPr>
                <w:rFonts w:ascii="Tahoma" w:hAnsi="Tahoma" w:cs="Tahoma"/>
                <w:b/>
                <w:color w:val="808080" w:themeColor="background1" w:themeShade="80"/>
                <w:sz w:val="18"/>
                <w:szCs w:val="18"/>
                <w:lang w:val="es-ES_tradnl"/>
              </w:rPr>
              <w:t>laboratorio</w:t>
            </w:r>
            <w:r w:rsidRPr="004240CC">
              <w:rPr>
                <w:rFonts w:ascii="Tahoma" w:hAnsi="Tahoma" w:cs="Tahoma"/>
                <w:b/>
                <w:sz w:val="18"/>
                <w:szCs w:val="18"/>
                <w:lang w:val="es-ES_tradnl"/>
              </w:rPr>
              <w:t xml:space="preserve"> </w:t>
            </w:r>
          </w:p>
        </w:tc>
        <w:tc>
          <w:tcPr>
            <w:tcW w:w="572" w:type="dxa"/>
            <w:tcBorders>
              <w:top w:val="single" w:sz="4" w:space="0" w:color="808080"/>
              <w:left w:val="single" w:sz="4" w:space="0" w:color="808080"/>
              <w:bottom w:val="single" w:sz="4" w:space="0" w:color="808080"/>
              <w:right w:val="single" w:sz="4" w:space="0" w:color="808080"/>
            </w:tcBorders>
            <w:vAlign w:val="center"/>
          </w:tcPr>
          <w:p w:rsidR="00CF58AD" w:rsidRPr="005168CA" w:rsidRDefault="00CF58AD" w:rsidP="00457E20">
            <w:pPr>
              <w:spacing w:after="0" w:line="240" w:lineRule="auto"/>
              <w:jc w:val="center"/>
              <w:rPr>
                <w:rFonts w:ascii="Tahoma" w:hAnsi="Tahoma" w:cs="Tahoma"/>
                <w:b/>
                <w:sz w:val="18"/>
                <w:szCs w:val="18"/>
                <w:lang w:val="es-ES_tradnl"/>
              </w:rPr>
            </w:pPr>
            <w:r w:rsidRPr="005168CA">
              <w:rPr>
                <w:rFonts w:ascii="Tahoma" w:hAnsi="Tahoma" w:cs="Tahoma"/>
                <w:b/>
                <w:sz w:val="18"/>
                <w:szCs w:val="18"/>
                <w:lang w:val="es-ES_tradnl"/>
              </w:rPr>
              <w:t>15</w:t>
            </w:r>
          </w:p>
        </w:tc>
        <w:tc>
          <w:tcPr>
            <w:tcW w:w="1701" w:type="dxa"/>
            <w:gridSpan w:val="4"/>
            <w:tcBorders>
              <w:top w:val="single" w:sz="4" w:space="0" w:color="808080"/>
              <w:left w:val="single" w:sz="4" w:space="0" w:color="808080"/>
              <w:bottom w:val="single" w:sz="4" w:space="0" w:color="808080"/>
              <w:right w:val="single" w:sz="4" w:space="0" w:color="808080"/>
            </w:tcBorders>
            <w:vAlign w:val="center"/>
          </w:tcPr>
          <w:p w:rsidR="00CF58AD" w:rsidRPr="00837F1F" w:rsidRDefault="00CF58AD" w:rsidP="00457E20">
            <w:pPr>
              <w:spacing w:after="0" w:line="240" w:lineRule="auto"/>
              <w:jc w:val="right"/>
              <w:rPr>
                <w:rFonts w:ascii="Tahoma" w:hAnsi="Tahoma" w:cs="Tahoma"/>
                <w:b/>
                <w:color w:val="808080" w:themeColor="background1" w:themeShade="80"/>
                <w:sz w:val="18"/>
                <w:szCs w:val="18"/>
                <w:lang w:val="es-ES_tradnl"/>
              </w:rPr>
            </w:pPr>
            <w:r w:rsidRPr="00837F1F">
              <w:rPr>
                <w:rFonts w:ascii="Tahoma" w:hAnsi="Tahoma" w:cs="Tahoma"/>
                <w:b/>
                <w:color w:val="808080" w:themeColor="background1" w:themeShade="80"/>
                <w:sz w:val="18"/>
                <w:szCs w:val="18"/>
                <w:lang w:val="es-ES_tradnl"/>
              </w:rPr>
              <w:t>Horas prácticas de campo</w:t>
            </w:r>
          </w:p>
        </w:tc>
        <w:tc>
          <w:tcPr>
            <w:tcW w:w="567" w:type="dxa"/>
            <w:tcBorders>
              <w:top w:val="single" w:sz="4" w:space="0" w:color="808080"/>
              <w:left w:val="single" w:sz="4" w:space="0" w:color="808080"/>
              <w:bottom w:val="single" w:sz="4" w:space="0" w:color="808080"/>
              <w:right w:val="single" w:sz="4" w:space="0" w:color="808080"/>
            </w:tcBorders>
            <w:vAlign w:val="center"/>
          </w:tcPr>
          <w:p w:rsidR="00CF58AD" w:rsidRPr="004240CC" w:rsidRDefault="00CF58AD" w:rsidP="00457E20">
            <w:pPr>
              <w:spacing w:after="0" w:line="240" w:lineRule="auto"/>
              <w:jc w:val="center"/>
              <w:rPr>
                <w:rFonts w:ascii="Tahoma" w:hAnsi="Tahoma" w:cs="Tahoma"/>
                <w:sz w:val="18"/>
                <w:szCs w:val="18"/>
                <w:lang w:val="es-ES_tradnl"/>
              </w:rPr>
            </w:pPr>
          </w:p>
        </w:tc>
        <w:tc>
          <w:tcPr>
            <w:tcW w:w="1134" w:type="dxa"/>
            <w:gridSpan w:val="4"/>
            <w:tcBorders>
              <w:top w:val="single" w:sz="4" w:space="0" w:color="808080"/>
              <w:left w:val="single" w:sz="4" w:space="0" w:color="808080"/>
              <w:bottom w:val="single" w:sz="4" w:space="0" w:color="808080"/>
              <w:right w:val="single" w:sz="4" w:space="0" w:color="808080"/>
            </w:tcBorders>
            <w:vAlign w:val="center"/>
          </w:tcPr>
          <w:p w:rsidR="00CF58AD" w:rsidRPr="00837F1F" w:rsidRDefault="00CF58AD" w:rsidP="00457E20">
            <w:pPr>
              <w:spacing w:after="0" w:line="240" w:lineRule="auto"/>
              <w:jc w:val="right"/>
              <w:rPr>
                <w:rFonts w:ascii="Tahoma" w:hAnsi="Tahoma" w:cs="Tahoma"/>
                <w:b/>
                <w:color w:val="808080" w:themeColor="background1" w:themeShade="80"/>
                <w:sz w:val="18"/>
                <w:szCs w:val="18"/>
                <w:lang w:val="es-ES_tradnl"/>
              </w:rPr>
            </w:pPr>
            <w:r w:rsidRPr="00837F1F">
              <w:rPr>
                <w:rFonts w:ascii="Tahoma" w:hAnsi="Tahoma" w:cs="Tahoma"/>
                <w:b/>
                <w:color w:val="808080" w:themeColor="background1" w:themeShade="80"/>
                <w:sz w:val="18"/>
                <w:szCs w:val="18"/>
                <w:lang w:val="es-ES_tradnl"/>
              </w:rPr>
              <w:t xml:space="preserve">Total </w:t>
            </w:r>
          </w:p>
          <w:p w:rsidR="00CF58AD" w:rsidRPr="004240CC" w:rsidRDefault="00CF58AD" w:rsidP="00457E20">
            <w:pPr>
              <w:spacing w:after="0" w:line="240" w:lineRule="auto"/>
              <w:jc w:val="right"/>
              <w:rPr>
                <w:rFonts w:ascii="Tahoma" w:hAnsi="Tahoma" w:cs="Tahoma"/>
                <w:b/>
                <w:sz w:val="18"/>
                <w:szCs w:val="18"/>
                <w:lang w:val="es-ES_tradnl"/>
              </w:rPr>
            </w:pPr>
            <w:r w:rsidRPr="00837F1F">
              <w:rPr>
                <w:rFonts w:ascii="Tahoma" w:hAnsi="Tahoma" w:cs="Tahoma"/>
                <w:b/>
                <w:color w:val="808080" w:themeColor="background1" w:themeShade="80"/>
                <w:sz w:val="18"/>
                <w:szCs w:val="18"/>
                <w:lang w:val="es-ES_tradnl"/>
              </w:rPr>
              <w:t>de horas</w:t>
            </w:r>
          </w:p>
        </w:tc>
        <w:tc>
          <w:tcPr>
            <w:tcW w:w="709" w:type="dxa"/>
            <w:gridSpan w:val="3"/>
            <w:tcBorders>
              <w:top w:val="single" w:sz="4" w:space="0" w:color="808080"/>
              <w:left w:val="single" w:sz="4" w:space="0" w:color="808080"/>
              <w:bottom w:val="single" w:sz="4" w:space="0" w:color="808080"/>
              <w:right w:val="single" w:sz="4" w:space="0" w:color="808080"/>
            </w:tcBorders>
            <w:vAlign w:val="center"/>
          </w:tcPr>
          <w:p w:rsidR="00CF58AD" w:rsidRPr="0003261D" w:rsidRDefault="00CF58AD" w:rsidP="00457E20">
            <w:pPr>
              <w:spacing w:after="0" w:line="240" w:lineRule="auto"/>
              <w:jc w:val="center"/>
              <w:rPr>
                <w:rFonts w:ascii="Tahoma" w:hAnsi="Tahoma" w:cs="Tahoma"/>
                <w:b/>
                <w:sz w:val="18"/>
                <w:szCs w:val="18"/>
                <w:lang w:val="es-ES_tradnl"/>
              </w:rPr>
            </w:pPr>
            <w:r w:rsidRPr="0003261D">
              <w:rPr>
                <w:rFonts w:ascii="Tahoma" w:hAnsi="Tahoma" w:cs="Tahoma"/>
                <w:b/>
                <w:sz w:val="18"/>
                <w:szCs w:val="18"/>
                <w:lang w:val="es-ES_tradnl"/>
              </w:rPr>
              <w:t>45</w:t>
            </w:r>
          </w:p>
        </w:tc>
        <w:tc>
          <w:tcPr>
            <w:tcW w:w="1417" w:type="dxa"/>
            <w:gridSpan w:val="2"/>
            <w:tcBorders>
              <w:top w:val="single" w:sz="4" w:space="0" w:color="808080"/>
              <w:left w:val="single" w:sz="4" w:space="0" w:color="808080"/>
              <w:bottom w:val="single" w:sz="4" w:space="0" w:color="808080"/>
              <w:right w:val="single" w:sz="4" w:space="0" w:color="808080"/>
            </w:tcBorders>
            <w:vAlign w:val="center"/>
          </w:tcPr>
          <w:p w:rsidR="00CF58AD" w:rsidRPr="00837F1F" w:rsidRDefault="00CF58AD" w:rsidP="00CF58AD">
            <w:pPr>
              <w:spacing w:after="0" w:line="240" w:lineRule="auto"/>
              <w:jc w:val="right"/>
              <w:rPr>
                <w:rFonts w:ascii="Tahoma" w:hAnsi="Tahoma" w:cs="Tahoma"/>
                <w:b/>
                <w:color w:val="808080" w:themeColor="background1" w:themeShade="80"/>
                <w:sz w:val="18"/>
                <w:szCs w:val="18"/>
                <w:lang w:val="es-ES_tradnl"/>
              </w:rPr>
            </w:pPr>
            <w:r w:rsidRPr="00837F1F">
              <w:rPr>
                <w:rFonts w:ascii="Tahoma" w:hAnsi="Tahoma" w:cs="Tahoma"/>
                <w:b/>
                <w:color w:val="808080" w:themeColor="background1" w:themeShade="80"/>
                <w:sz w:val="18"/>
                <w:szCs w:val="18"/>
                <w:lang w:val="es-ES_tradnl"/>
              </w:rPr>
              <w:t xml:space="preserve">Total </w:t>
            </w:r>
          </w:p>
          <w:p w:rsidR="00CF58AD" w:rsidRPr="0003261D" w:rsidRDefault="00CF58AD" w:rsidP="00CF58AD">
            <w:pPr>
              <w:spacing w:after="0" w:line="240" w:lineRule="auto"/>
              <w:jc w:val="right"/>
              <w:rPr>
                <w:rFonts w:ascii="Tahoma" w:hAnsi="Tahoma" w:cs="Tahoma"/>
                <w:b/>
                <w:sz w:val="18"/>
                <w:szCs w:val="18"/>
                <w:lang w:val="es-ES_tradnl"/>
              </w:rPr>
            </w:pPr>
            <w:r w:rsidRPr="00837F1F">
              <w:rPr>
                <w:rFonts w:ascii="Tahoma" w:hAnsi="Tahoma" w:cs="Tahoma"/>
                <w:b/>
                <w:color w:val="808080" w:themeColor="background1" w:themeShade="80"/>
                <w:sz w:val="18"/>
                <w:szCs w:val="18"/>
                <w:lang w:val="es-ES_tradnl"/>
              </w:rPr>
              <w:t>de créditos</w:t>
            </w:r>
          </w:p>
        </w:tc>
        <w:tc>
          <w:tcPr>
            <w:tcW w:w="627" w:type="dxa"/>
            <w:tcBorders>
              <w:top w:val="single" w:sz="4" w:space="0" w:color="808080"/>
              <w:left w:val="single" w:sz="4" w:space="0" w:color="808080"/>
              <w:bottom w:val="single" w:sz="4" w:space="0" w:color="808080"/>
              <w:right w:val="single" w:sz="4" w:space="0" w:color="808080"/>
            </w:tcBorders>
            <w:vAlign w:val="center"/>
          </w:tcPr>
          <w:p w:rsidR="00CF58AD" w:rsidRPr="0003261D" w:rsidRDefault="00CF58AD" w:rsidP="00457E20">
            <w:pPr>
              <w:spacing w:after="0" w:line="240" w:lineRule="auto"/>
              <w:jc w:val="center"/>
              <w:rPr>
                <w:rFonts w:ascii="Tahoma" w:hAnsi="Tahoma" w:cs="Tahoma"/>
                <w:b/>
                <w:sz w:val="18"/>
                <w:szCs w:val="18"/>
                <w:lang w:val="es-ES_tradnl"/>
              </w:rPr>
            </w:pPr>
            <w:r>
              <w:rPr>
                <w:rFonts w:ascii="Tahoma" w:hAnsi="Tahoma" w:cs="Tahoma"/>
                <w:b/>
                <w:sz w:val="18"/>
                <w:szCs w:val="18"/>
                <w:lang w:val="es-ES_tradnl"/>
              </w:rPr>
              <w:t>6</w:t>
            </w:r>
          </w:p>
        </w:tc>
      </w:tr>
      <w:tr w:rsidR="009B6F4D" w:rsidRPr="00A850DB" w:rsidTr="00CF58AD">
        <w:trPr>
          <w:cantSplit/>
          <w:trHeight w:val="283"/>
        </w:trPr>
        <w:tc>
          <w:tcPr>
            <w:tcW w:w="10374" w:type="dxa"/>
            <w:gridSpan w:val="21"/>
            <w:tcBorders>
              <w:top w:val="single" w:sz="4" w:space="0" w:color="808080"/>
              <w:left w:val="single" w:sz="4" w:space="0" w:color="808080"/>
              <w:bottom w:val="single" w:sz="4" w:space="0" w:color="808080"/>
              <w:right w:val="single" w:sz="4" w:space="0" w:color="808080"/>
            </w:tcBorders>
            <w:shd w:val="clear" w:color="auto" w:fill="BFBFBF"/>
            <w:vAlign w:val="center"/>
          </w:tcPr>
          <w:p w:rsidR="009B6F4D" w:rsidRPr="00A850DB" w:rsidRDefault="009B6F4D" w:rsidP="00457E20">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Definiciones generales de la asignatura</w:t>
            </w:r>
          </w:p>
        </w:tc>
      </w:tr>
      <w:tr w:rsidR="00B46FB5" w:rsidRPr="00A850DB" w:rsidTr="00CF58AD">
        <w:trPr>
          <w:cantSplit/>
          <w:trHeight w:val="283"/>
        </w:trPr>
        <w:tc>
          <w:tcPr>
            <w:tcW w:w="2373" w:type="dxa"/>
            <w:gridSpan w:val="4"/>
            <w:tcBorders>
              <w:top w:val="single" w:sz="4" w:space="0" w:color="808080"/>
              <w:left w:val="single" w:sz="4" w:space="0" w:color="808080"/>
              <w:bottom w:val="single" w:sz="4" w:space="0" w:color="808080"/>
              <w:right w:val="single" w:sz="4" w:space="0" w:color="808080"/>
            </w:tcBorders>
            <w:vAlign w:val="center"/>
          </w:tcPr>
          <w:p w:rsidR="00B46FB5" w:rsidRPr="00CE17CB" w:rsidRDefault="00B46FB5" w:rsidP="00B46FB5">
            <w:pPr>
              <w:spacing w:before="40" w:after="40" w:line="240" w:lineRule="auto"/>
              <w:jc w:val="left"/>
              <w:rPr>
                <w:rFonts w:ascii="Tahoma" w:hAnsi="Tahoma" w:cs="Tahoma"/>
                <w:b/>
                <w:color w:val="808080" w:themeColor="background1" w:themeShade="80"/>
                <w:sz w:val="16"/>
                <w:szCs w:val="16"/>
                <w:lang w:val="es-ES_tradnl"/>
              </w:rPr>
            </w:pPr>
            <w:r w:rsidRPr="00CE17CB">
              <w:rPr>
                <w:rFonts w:ascii="Tahoma" w:hAnsi="Tahoma" w:cs="Tahoma"/>
                <w:b/>
                <w:color w:val="808080" w:themeColor="background1" w:themeShade="80"/>
                <w:sz w:val="16"/>
                <w:szCs w:val="16"/>
                <w:lang w:val="es-ES_tradnl"/>
              </w:rPr>
              <w:t>Aportación de esta materia al perfil de egreso de la/el estudiante</w:t>
            </w:r>
          </w:p>
        </w:tc>
        <w:tc>
          <w:tcPr>
            <w:tcW w:w="8001" w:type="dxa"/>
            <w:gridSpan w:val="17"/>
            <w:tcBorders>
              <w:top w:val="single" w:sz="4" w:space="0" w:color="808080"/>
              <w:left w:val="single" w:sz="4" w:space="0" w:color="808080"/>
              <w:bottom w:val="single" w:sz="4" w:space="0" w:color="808080"/>
              <w:right w:val="single" w:sz="4" w:space="0" w:color="808080"/>
            </w:tcBorders>
            <w:vAlign w:val="center"/>
          </w:tcPr>
          <w:p w:rsidR="00B46FB5" w:rsidRPr="001F4128" w:rsidRDefault="00B46FB5" w:rsidP="00857B5A">
            <w:pPr>
              <w:spacing w:before="120" w:line="240" w:lineRule="auto"/>
              <w:rPr>
                <w:rFonts w:ascii="Tahoma" w:hAnsi="Tahoma" w:cs="Tahoma"/>
                <w:color w:val="808080"/>
                <w:sz w:val="18"/>
                <w:szCs w:val="18"/>
              </w:rPr>
            </w:pPr>
            <w:r w:rsidRPr="00C14E6A">
              <w:rPr>
                <w:rFonts w:ascii="Tahoma" w:hAnsi="Tahoma" w:cs="Tahoma"/>
                <w:sz w:val="18"/>
                <w:szCs w:val="18"/>
              </w:rPr>
              <w:t xml:space="preserve">El objetivo de este curso es el de extender el análisis macroeconómico con modelos para economías abiertas. En particular, se estudian las implicaciones de las diferentes especificaciones de la balanza de pagos en el producto, el empleo y el ingreso. Asimismo, se estudian los modelos que explican el comportamiento del tipo de cambio y </w:t>
            </w:r>
            <w:r w:rsidR="00857B5A" w:rsidRPr="00C14E6A">
              <w:rPr>
                <w:rFonts w:ascii="Tahoma" w:hAnsi="Tahoma" w:cs="Tahoma"/>
                <w:sz w:val="18"/>
                <w:szCs w:val="18"/>
              </w:rPr>
              <w:t>d</w:t>
            </w:r>
            <w:r w:rsidRPr="00C14E6A">
              <w:rPr>
                <w:rFonts w:ascii="Tahoma" w:hAnsi="Tahoma" w:cs="Tahoma"/>
                <w:sz w:val="18"/>
                <w:szCs w:val="18"/>
              </w:rPr>
              <w:t xml:space="preserve">el </w:t>
            </w:r>
            <w:r w:rsidR="00857B5A" w:rsidRPr="00C14E6A">
              <w:rPr>
                <w:rFonts w:ascii="Tahoma" w:hAnsi="Tahoma" w:cs="Tahoma"/>
                <w:sz w:val="18"/>
                <w:szCs w:val="18"/>
              </w:rPr>
              <w:t xml:space="preserve">comercio internacional. </w:t>
            </w:r>
          </w:p>
        </w:tc>
      </w:tr>
      <w:tr w:rsidR="00B46FB5" w:rsidRPr="00A850DB" w:rsidTr="00CF58AD">
        <w:trPr>
          <w:cantSplit/>
          <w:trHeight w:val="283"/>
        </w:trPr>
        <w:tc>
          <w:tcPr>
            <w:tcW w:w="2373" w:type="dxa"/>
            <w:gridSpan w:val="4"/>
            <w:tcBorders>
              <w:top w:val="single" w:sz="4" w:space="0" w:color="808080"/>
              <w:left w:val="single" w:sz="4" w:space="0" w:color="808080"/>
              <w:bottom w:val="single" w:sz="4" w:space="0" w:color="808080"/>
              <w:right w:val="single" w:sz="4" w:space="0" w:color="808080"/>
            </w:tcBorders>
            <w:vAlign w:val="center"/>
          </w:tcPr>
          <w:p w:rsidR="00B46FB5" w:rsidRPr="00CE17CB" w:rsidRDefault="00B46FB5" w:rsidP="00B46FB5">
            <w:pPr>
              <w:spacing w:before="40" w:after="40" w:line="240" w:lineRule="auto"/>
              <w:jc w:val="left"/>
              <w:rPr>
                <w:rFonts w:ascii="Tahoma" w:hAnsi="Tahoma" w:cs="Tahoma"/>
                <w:b/>
                <w:color w:val="808080" w:themeColor="background1" w:themeShade="80"/>
                <w:sz w:val="16"/>
                <w:szCs w:val="16"/>
                <w:lang w:val="es-ES_tradnl"/>
              </w:rPr>
            </w:pPr>
            <w:r w:rsidRPr="00CE17CB">
              <w:rPr>
                <w:rFonts w:ascii="Tahoma" w:hAnsi="Tahoma" w:cs="Tahoma"/>
                <w:b/>
                <w:color w:val="808080" w:themeColor="background1" w:themeShade="80"/>
                <w:sz w:val="16"/>
                <w:szCs w:val="16"/>
                <w:lang w:val="es-ES_tradnl"/>
              </w:rPr>
              <w:t>Descripción de la orientación de la asignatura en coherencia con el perfil de egreso</w:t>
            </w:r>
          </w:p>
        </w:tc>
        <w:tc>
          <w:tcPr>
            <w:tcW w:w="8001" w:type="dxa"/>
            <w:gridSpan w:val="17"/>
            <w:tcBorders>
              <w:top w:val="single" w:sz="4" w:space="0" w:color="808080"/>
              <w:left w:val="single" w:sz="4" w:space="0" w:color="808080"/>
              <w:bottom w:val="single" w:sz="4" w:space="0" w:color="808080"/>
              <w:right w:val="single" w:sz="4" w:space="0" w:color="808080"/>
            </w:tcBorders>
            <w:vAlign w:val="center"/>
          </w:tcPr>
          <w:p w:rsidR="00B46FB5" w:rsidRPr="00AA5AA6" w:rsidRDefault="00B46FB5" w:rsidP="00B46FB5">
            <w:pPr>
              <w:spacing w:before="120" w:line="240" w:lineRule="auto"/>
              <w:rPr>
                <w:rFonts w:ascii="Tahoma" w:hAnsi="Tahoma" w:cs="Tahoma"/>
                <w:sz w:val="18"/>
                <w:szCs w:val="18"/>
              </w:rPr>
            </w:pPr>
            <w:r w:rsidRPr="00AA5AA6">
              <w:rPr>
                <w:rFonts w:ascii="Tahoma" w:hAnsi="Tahoma" w:cs="Tahoma"/>
                <w:sz w:val="18"/>
                <w:szCs w:val="18"/>
              </w:rPr>
              <w:t>Se incorpora al estudio de la teoría macroeconómica en un marco de economía abierta, analizando los principales modelos explicativos, todo ello con el objetivo de que el alumno adquiera los elementos necesarios para el análisis de los problemas del campo de la macroeconomía en economías abiertas.</w:t>
            </w:r>
          </w:p>
        </w:tc>
      </w:tr>
      <w:tr w:rsidR="00B46FB5" w:rsidRPr="00A850DB" w:rsidTr="00CF58AD">
        <w:trPr>
          <w:cantSplit/>
          <w:trHeight w:val="283"/>
        </w:trPr>
        <w:tc>
          <w:tcPr>
            <w:tcW w:w="2373" w:type="dxa"/>
            <w:gridSpan w:val="4"/>
            <w:tcBorders>
              <w:top w:val="single" w:sz="4" w:space="0" w:color="808080"/>
              <w:left w:val="single" w:sz="4" w:space="0" w:color="808080"/>
              <w:bottom w:val="single" w:sz="4" w:space="0" w:color="808080"/>
              <w:right w:val="single" w:sz="4" w:space="0" w:color="808080"/>
            </w:tcBorders>
            <w:vAlign w:val="center"/>
          </w:tcPr>
          <w:p w:rsidR="00B46FB5" w:rsidRPr="00CE17CB" w:rsidRDefault="00B46FB5" w:rsidP="00B46FB5">
            <w:pPr>
              <w:spacing w:before="40" w:after="40" w:line="240" w:lineRule="auto"/>
              <w:jc w:val="left"/>
              <w:rPr>
                <w:rFonts w:ascii="Tahoma" w:hAnsi="Tahoma" w:cs="Tahoma"/>
                <w:b/>
                <w:color w:val="808080" w:themeColor="background1" w:themeShade="80"/>
                <w:sz w:val="16"/>
                <w:szCs w:val="16"/>
                <w:lang w:val="es-ES_tradnl"/>
              </w:rPr>
            </w:pPr>
            <w:r w:rsidRPr="00CE17CB">
              <w:rPr>
                <w:rFonts w:ascii="Tahoma" w:hAnsi="Tahoma" w:cs="Tahoma"/>
                <w:b/>
                <w:color w:val="808080" w:themeColor="background1" w:themeShade="80"/>
                <w:sz w:val="16"/>
                <w:szCs w:val="16"/>
                <w:lang w:val="es-ES_tradnl"/>
              </w:rPr>
              <w:t>Cobertura de la asignatura</w:t>
            </w:r>
          </w:p>
        </w:tc>
        <w:tc>
          <w:tcPr>
            <w:tcW w:w="8001" w:type="dxa"/>
            <w:gridSpan w:val="17"/>
            <w:tcBorders>
              <w:top w:val="single" w:sz="4" w:space="0" w:color="808080"/>
              <w:left w:val="single" w:sz="4" w:space="0" w:color="808080"/>
              <w:bottom w:val="single" w:sz="4" w:space="0" w:color="808080"/>
              <w:right w:val="single" w:sz="4" w:space="0" w:color="808080"/>
            </w:tcBorders>
            <w:vAlign w:val="center"/>
          </w:tcPr>
          <w:p w:rsidR="00B46FB5" w:rsidRPr="0048532D" w:rsidRDefault="00B46FB5" w:rsidP="00B46FB5">
            <w:pPr>
              <w:spacing w:before="120" w:line="240" w:lineRule="auto"/>
              <w:rPr>
                <w:rFonts w:ascii="Tahoma" w:hAnsi="Tahoma" w:cs="Tahoma"/>
                <w:color w:val="808080"/>
                <w:sz w:val="18"/>
                <w:szCs w:val="18"/>
              </w:rPr>
            </w:pPr>
            <w:r>
              <w:rPr>
                <w:rFonts w:ascii="Tahoma" w:hAnsi="Tahoma" w:cs="Tahoma"/>
                <w:sz w:val="18"/>
                <w:szCs w:val="18"/>
              </w:rPr>
              <w:t>Esta asignatura</w:t>
            </w:r>
            <w:r w:rsidRPr="00D1465D">
              <w:rPr>
                <w:rFonts w:ascii="Tahoma" w:hAnsi="Tahoma" w:cs="Tahoma"/>
                <w:sz w:val="18"/>
                <w:szCs w:val="18"/>
              </w:rPr>
              <w:t xml:space="preserve"> se v</w:t>
            </w:r>
            <w:r>
              <w:rPr>
                <w:rFonts w:ascii="Tahoma" w:hAnsi="Tahoma" w:cs="Tahoma"/>
                <w:sz w:val="18"/>
                <w:szCs w:val="18"/>
              </w:rPr>
              <w:t>incula con el primer curso de ma</w:t>
            </w:r>
            <w:r w:rsidRPr="00D1465D">
              <w:rPr>
                <w:rFonts w:ascii="Tahoma" w:hAnsi="Tahoma" w:cs="Tahoma"/>
                <w:sz w:val="18"/>
                <w:szCs w:val="18"/>
              </w:rPr>
              <w:t>croeconomía</w:t>
            </w:r>
            <w:r>
              <w:rPr>
                <w:rFonts w:ascii="Tahoma" w:hAnsi="Tahoma" w:cs="Tahoma"/>
                <w:sz w:val="18"/>
                <w:szCs w:val="18"/>
              </w:rPr>
              <w:t>,</w:t>
            </w:r>
            <w:r w:rsidRPr="00DA68A8">
              <w:rPr>
                <w:rFonts w:ascii="Tahoma" w:hAnsi="Tahoma" w:cs="Tahoma"/>
                <w:sz w:val="18"/>
                <w:szCs w:val="18"/>
              </w:rPr>
              <w:t xml:space="preserve"> a</w:t>
            </w:r>
            <w:r>
              <w:rPr>
                <w:rFonts w:ascii="Tahoma" w:hAnsi="Tahoma" w:cs="Tahoma"/>
                <w:sz w:val="18"/>
                <w:szCs w:val="18"/>
              </w:rPr>
              <w:t>tiende a</w:t>
            </w:r>
            <w:r w:rsidRPr="00DA68A8">
              <w:rPr>
                <w:rFonts w:ascii="Tahoma" w:hAnsi="Tahoma" w:cs="Tahoma"/>
                <w:sz w:val="18"/>
                <w:szCs w:val="18"/>
              </w:rPr>
              <w:t>l área teórica</w:t>
            </w:r>
            <w:r>
              <w:rPr>
                <w:rFonts w:ascii="Tahoma" w:hAnsi="Tahoma" w:cs="Tahoma"/>
                <w:sz w:val="18"/>
                <w:szCs w:val="18"/>
              </w:rPr>
              <w:t xml:space="preserve"> y </w:t>
            </w:r>
            <w:r w:rsidRPr="00DA68A8">
              <w:rPr>
                <w:rFonts w:ascii="Tahoma" w:hAnsi="Tahoma" w:cs="Tahoma"/>
                <w:sz w:val="18"/>
                <w:szCs w:val="18"/>
              </w:rPr>
              <w:t>apoya las tr</w:t>
            </w:r>
            <w:r>
              <w:rPr>
                <w:rFonts w:ascii="Tahoma" w:hAnsi="Tahoma" w:cs="Tahoma"/>
                <w:sz w:val="18"/>
                <w:szCs w:val="18"/>
              </w:rPr>
              <w:t>es especialidades del programa</w:t>
            </w:r>
            <w:r w:rsidRPr="00DA68A8">
              <w:rPr>
                <w:rFonts w:ascii="Tahoma" w:hAnsi="Tahoma" w:cs="Tahoma"/>
                <w:sz w:val="18"/>
                <w:szCs w:val="18"/>
              </w:rPr>
              <w:t>.</w:t>
            </w:r>
          </w:p>
        </w:tc>
      </w:tr>
      <w:tr w:rsidR="00B46FB5" w:rsidRPr="00A850DB" w:rsidTr="00CF58AD">
        <w:trPr>
          <w:cantSplit/>
          <w:trHeight w:val="283"/>
        </w:trPr>
        <w:tc>
          <w:tcPr>
            <w:tcW w:w="2373" w:type="dxa"/>
            <w:gridSpan w:val="4"/>
            <w:tcBorders>
              <w:top w:val="single" w:sz="4" w:space="0" w:color="808080"/>
              <w:left w:val="single" w:sz="4" w:space="0" w:color="808080"/>
              <w:bottom w:val="single" w:sz="4" w:space="0" w:color="808080"/>
              <w:right w:val="single" w:sz="4" w:space="0" w:color="808080"/>
            </w:tcBorders>
            <w:vAlign w:val="center"/>
          </w:tcPr>
          <w:p w:rsidR="00B46FB5" w:rsidRPr="00CE17CB" w:rsidRDefault="00B46FB5" w:rsidP="00B46FB5">
            <w:pPr>
              <w:spacing w:before="40" w:after="40" w:line="240" w:lineRule="auto"/>
              <w:jc w:val="left"/>
              <w:rPr>
                <w:rFonts w:ascii="Tahoma" w:hAnsi="Tahoma" w:cs="Tahoma"/>
                <w:b/>
                <w:color w:val="808080" w:themeColor="background1" w:themeShade="80"/>
                <w:sz w:val="16"/>
                <w:szCs w:val="16"/>
                <w:lang w:val="es-ES_tradnl"/>
              </w:rPr>
            </w:pPr>
            <w:r w:rsidRPr="00CE17CB">
              <w:rPr>
                <w:rFonts w:ascii="Tahoma" w:hAnsi="Tahoma" w:cs="Tahoma"/>
                <w:b/>
                <w:color w:val="808080" w:themeColor="background1" w:themeShade="80"/>
                <w:sz w:val="16"/>
                <w:szCs w:val="16"/>
                <w:lang w:val="es-ES_tradnl"/>
              </w:rPr>
              <w:t>Profundidad de la asignatura</w:t>
            </w:r>
          </w:p>
        </w:tc>
        <w:tc>
          <w:tcPr>
            <w:tcW w:w="8001" w:type="dxa"/>
            <w:gridSpan w:val="17"/>
            <w:tcBorders>
              <w:top w:val="single" w:sz="4" w:space="0" w:color="808080"/>
              <w:left w:val="single" w:sz="4" w:space="0" w:color="808080"/>
              <w:bottom w:val="single" w:sz="4" w:space="0" w:color="808080"/>
              <w:right w:val="single" w:sz="4" w:space="0" w:color="808080"/>
            </w:tcBorders>
            <w:vAlign w:val="center"/>
          </w:tcPr>
          <w:p w:rsidR="00B46FB5" w:rsidRPr="0048532D" w:rsidRDefault="00B46FB5" w:rsidP="00B46FB5">
            <w:pPr>
              <w:spacing w:before="120" w:line="240" w:lineRule="auto"/>
              <w:rPr>
                <w:rFonts w:ascii="Tahoma" w:hAnsi="Tahoma" w:cs="Tahoma"/>
                <w:sz w:val="18"/>
                <w:szCs w:val="18"/>
              </w:rPr>
            </w:pPr>
            <w:r>
              <w:rPr>
                <w:rFonts w:ascii="Tahoma" w:hAnsi="Tahoma" w:cs="Tahoma"/>
                <w:sz w:val="18"/>
                <w:szCs w:val="18"/>
              </w:rPr>
              <w:t>Proporciona al estudiante instrumentos analíticos para la comprensión de los intercambios internacionales de bienes, servicios y divisas, así como de las políticas relacionadas con estos</w:t>
            </w:r>
            <w:r w:rsidRPr="0048532D">
              <w:rPr>
                <w:rFonts w:ascii="Tahoma" w:hAnsi="Tahoma" w:cs="Tahoma"/>
                <w:sz w:val="18"/>
                <w:szCs w:val="18"/>
              </w:rPr>
              <w:t>.</w:t>
            </w:r>
          </w:p>
        </w:tc>
      </w:tr>
      <w:tr w:rsidR="009B6F4D" w:rsidRPr="00A850DB" w:rsidTr="00CF58AD">
        <w:trPr>
          <w:cantSplit/>
          <w:trHeight w:val="283"/>
        </w:trPr>
        <w:tc>
          <w:tcPr>
            <w:tcW w:w="10374" w:type="dxa"/>
            <w:gridSpan w:val="21"/>
            <w:tcBorders>
              <w:top w:val="single" w:sz="4" w:space="0" w:color="808080"/>
              <w:left w:val="single" w:sz="4" w:space="0" w:color="808080"/>
              <w:bottom w:val="single" w:sz="4" w:space="0" w:color="808080"/>
              <w:right w:val="single" w:sz="4" w:space="0" w:color="808080"/>
            </w:tcBorders>
            <w:shd w:val="clear" w:color="auto" w:fill="BFBFBF"/>
            <w:vAlign w:val="center"/>
          </w:tcPr>
          <w:p w:rsidR="009B6F4D" w:rsidRPr="00A850DB" w:rsidRDefault="009B6F4D" w:rsidP="00457E20">
            <w:pPr>
              <w:spacing w:after="0" w:line="240" w:lineRule="auto"/>
              <w:jc w:val="left"/>
              <w:rPr>
                <w:rFonts w:ascii="Tahoma" w:hAnsi="Tahoma" w:cs="Tahoma"/>
                <w:sz w:val="18"/>
                <w:szCs w:val="18"/>
                <w:lang w:val="es-ES_tradnl"/>
              </w:rPr>
            </w:pPr>
            <w:r w:rsidRPr="00A850DB">
              <w:rPr>
                <w:rFonts w:ascii="Tahoma" w:hAnsi="Tahoma" w:cs="Tahoma"/>
                <w:b/>
                <w:lang w:val="es-ES_tradnl"/>
              </w:rPr>
              <w:t>Temario</w:t>
            </w:r>
          </w:p>
        </w:tc>
      </w:tr>
      <w:tr w:rsidR="009B6F4D" w:rsidRPr="00A850DB" w:rsidTr="00CF58AD">
        <w:trPr>
          <w:cantSplit/>
          <w:trHeight w:val="283"/>
        </w:trPr>
        <w:tc>
          <w:tcPr>
            <w:tcW w:w="2129" w:type="dxa"/>
            <w:gridSpan w:val="3"/>
            <w:tcBorders>
              <w:top w:val="single" w:sz="4" w:space="0" w:color="808080"/>
              <w:left w:val="single" w:sz="4" w:space="0" w:color="808080"/>
              <w:bottom w:val="single" w:sz="4" w:space="0" w:color="808080"/>
              <w:right w:val="single" w:sz="4" w:space="0" w:color="808080"/>
            </w:tcBorders>
            <w:shd w:val="clear" w:color="auto" w:fill="D9D9D9"/>
            <w:vAlign w:val="center"/>
          </w:tcPr>
          <w:p w:rsidR="009B6F4D" w:rsidRPr="00810E60" w:rsidRDefault="009B6F4D" w:rsidP="00457E20">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Unidad</w:t>
            </w:r>
          </w:p>
        </w:tc>
        <w:tc>
          <w:tcPr>
            <w:tcW w:w="2933"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9B6F4D" w:rsidRPr="00810E60" w:rsidRDefault="009B6F4D" w:rsidP="00457E20">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Objetivo</w:t>
            </w:r>
          </w:p>
        </w:tc>
        <w:tc>
          <w:tcPr>
            <w:tcW w:w="2975" w:type="dxa"/>
            <w:gridSpan w:val="8"/>
            <w:tcBorders>
              <w:top w:val="single" w:sz="4" w:space="0" w:color="808080"/>
              <w:left w:val="single" w:sz="4" w:space="0" w:color="808080"/>
              <w:bottom w:val="single" w:sz="4" w:space="0" w:color="808080"/>
              <w:right w:val="single" w:sz="4" w:space="0" w:color="808080"/>
            </w:tcBorders>
            <w:shd w:val="clear" w:color="auto" w:fill="D9D9D9"/>
            <w:vAlign w:val="center"/>
          </w:tcPr>
          <w:p w:rsidR="009B6F4D" w:rsidRPr="00810E60" w:rsidRDefault="009B6F4D" w:rsidP="00457E20">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Tema</w:t>
            </w:r>
          </w:p>
        </w:tc>
        <w:tc>
          <w:tcPr>
            <w:tcW w:w="2337"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9B6F4D" w:rsidRPr="00810E60" w:rsidRDefault="009B6F4D" w:rsidP="00457E20">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 xml:space="preserve">Producto a evaluar </w:t>
            </w:r>
          </w:p>
        </w:tc>
      </w:tr>
      <w:tr w:rsidR="00A54C56" w:rsidRPr="00FB2AA3" w:rsidTr="00F950DE">
        <w:trPr>
          <w:cantSplit/>
          <w:trHeight w:val="283"/>
        </w:trPr>
        <w:tc>
          <w:tcPr>
            <w:tcW w:w="2129" w:type="dxa"/>
            <w:gridSpan w:val="3"/>
            <w:tcBorders>
              <w:top w:val="single" w:sz="4" w:space="0" w:color="808080"/>
              <w:left w:val="single" w:sz="4" w:space="0" w:color="808080"/>
              <w:bottom w:val="single" w:sz="4" w:space="0" w:color="808080"/>
              <w:right w:val="single" w:sz="4" w:space="0" w:color="808080"/>
            </w:tcBorders>
            <w:vAlign w:val="center"/>
          </w:tcPr>
          <w:p w:rsidR="00A54C56" w:rsidRPr="00E502EE" w:rsidRDefault="00A54C56" w:rsidP="00D2418A">
            <w:pPr>
              <w:spacing w:before="120" w:line="240" w:lineRule="auto"/>
              <w:jc w:val="left"/>
              <w:rPr>
                <w:rFonts w:ascii="Tahoma" w:hAnsi="Tahoma" w:cs="Tahoma"/>
                <w:sz w:val="18"/>
                <w:szCs w:val="18"/>
              </w:rPr>
            </w:pPr>
            <w:r w:rsidRPr="00E502EE">
              <w:rPr>
                <w:rFonts w:ascii="Tahoma" w:hAnsi="Tahoma" w:cs="Tahoma"/>
                <w:sz w:val="18"/>
                <w:szCs w:val="18"/>
              </w:rPr>
              <w:t xml:space="preserve">1. La balanza de pagos y el mercado de divisas </w:t>
            </w:r>
          </w:p>
        </w:tc>
        <w:tc>
          <w:tcPr>
            <w:tcW w:w="2933" w:type="dxa"/>
            <w:gridSpan w:val="5"/>
            <w:tcBorders>
              <w:top w:val="single" w:sz="4" w:space="0" w:color="808080"/>
              <w:left w:val="single" w:sz="4" w:space="0" w:color="808080"/>
              <w:bottom w:val="single" w:sz="4" w:space="0" w:color="808080"/>
              <w:right w:val="single" w:sz="4" w:space="0" w:color="808080"/>
            </w:tcBorders>
            <w:vAlign w:val="center"/>
          </w:tcPr>
          <w:p w:rsidR="00A54C56" w:rsidRDefault="00A54C56" w:rsidP="00D2418A">
            <w:pPr>
              <w:spacing w:before="120" w:line="240" w:lineRule="auto"/>
              <w:jc w:val="left"/>
              <w:rPr>
                <w:rFonts w:ascii="Tahoma" w:hAnsi="Tahoma" w:cs="Tahoma"/>
                <w:sz w:val="18"/>
                <w:szCs w:val="18"/>
              </w:rPr>
            </w:pPr>
            <w:r>
              <w:rPr>
                <w:rFonts w:ascii="Tahoma" w:hAnsi="Tahoma" w:cs="Tahoma"/>
                <w:sz w:val="18"/>
                <w:szCs w:val="18"/>
              </w:rPr>
              <w:t>Conocer los componentes de la balanza de pagos y cómo se registran las actividades con el exterior. Comprender el origen de la oferta y demanda de divisas y la determinación del tipo de cambio de equilibrio.</w:t>
            </w:r>
          </w:p>
        </w:tc>
        <w:tc>
          <w:tcPr>
            <w:tcW w:w="2975" w:type="dxa"/>
            <w:gridSpan w:val="8"/>
            <w:tcBorders>
              <w:top w:val="single" w:sz="4" w:space="0" w:color="808080"/>
              <w:left w:val="single" w:sz="4" w:space="0" w:color="808080"/>
              <w:bottom w:val="single" w:sz="4" w:space="0" w:color="808080"/>
              <w:right w:val="single" w:sz="4" w:space="0" w:color="808080"/>
            </w:tcBorders>
            <w:vAlign w:val="center"/>
          </w:tcPr>
          <w:p w:rsidR="00D2418A" w:rsidRDefault="00A54C56" w:rsidP="00D2418A">
            <w:pPr>
              <w:pStyle w:val="ListParagraph"/>
              <w:numPr>
                <w:ilvl w:val="1"/>
                <w:numId w:val="13"/>
              </w:numPr>
              <w:spacing w:before="120" w:after="120"/>
              <w:ind w:left="320" w:hanging="320"/>
              <w:rPr>
                <w:rFonts w:ascii="Tahoma" w:hAnsi="Tahoma" w:cs="Tahoma"/>
                <w:sz w:val="18"/>
                <w:szCs w:val="18"/>
              </w:rPr>
            </w:pPr>
            <w:r w:rsidRPr="00D2418A">
              <w:rPr>
                <w:rFonts w:ascii="Tahoma" w:hAnsi="Tahoma" w:cs="Tahoma"/>
                <w:sz w:val="18"/>
                <w:szCs w:val="18"/>
              </w:rPr>
              <w:t>La balanza de pagos</w:t>
            </w:r>
          </w:p>
          <w:p w:rsidR="00D2418A" w:rsidRDefault="00A54C56" w:rsidP="00D2418A">
            <w:pPr>
              <w:pStyle w:val="ListParagraph"/>
              <w:numPr>
                <w:ilvl w:val="1"/>
                <w:numId w:val="13"/>
              </w:numPr>
              <w:spacing w:before="120" w:after="120"/>
              <w:ind w:left="320" w:hanging="320"/>
              <w:rPr>
                <w:rFonts w:ascii="Tahoma" w:hAnsi="Tahoma" w:cs="Tahoma"/>
                <w:sz w:val="18"/>
                <w:szCs w:val="18"/>
              </w:rPr>
            </w:pPr>
            <w:r w:rsidRPr="00D2418A">
              <w:rPr>
                <w:rFonts w:ascii="Tahoma" w:hAnsi="Tahoma" w:cs="Tahoma"/>
                <w:sz w:val="18"/>
                <w:szCs w:val="18"/>
              </w:rPr>
              <w:t>Los tipos de cambio, oferta y demanda de divisas</w:t>
            </w:r>
          </w:p>
          <w:p w:rsidR="00D2418A" w:rsidRDefault="00A54C56" w:rsidP="00D2418A">
            <w:pPr>
              <w:pStyle w:val="ListParagraph"/>
              <w:numPr>
                <w:ilvl w:val="1"/>
                <w:numId w:val="13"/>
              </w:numPr>
              <w:spacing w:before="120" w:after="120"/>
              <w:ind w:left="320" w:hanging="320"/>
              <w:rPr>
                <w:rFonts w:ascii="Tahoma" w:hAnsi="Tahoma" w:cs="Tahoma"/>
                <w:sz w:val="18"/>
                <w:szCs w:val="18"/>
              </w:rPr>
            </w:pPr>
            <w:r w:rsidRPr="00D2418A">
              <w:rPr>
                <w:rFonts w:ascii="Tahoma" w:hAnsi="Tahoma" w:cs="Tahoma"/>
                <w:sz w:val="18"/>
                <w:szCs w:val="18"/>
              </w:rPr>
              <w:t>Determinación d</w:t>
            </w:r>
            <w:r w:rsidR="00D2418A" w:rsidRPr="00D2418A">
              <w:rPr>
                <w:rFonts w:ascii="Tahoma" w:hAnsi="Tahoma" w:cs="Tahoma"/>
                <w:sz w:val="18"/>
                <w:szCs w:val="18"/>
              </w:rPr>
              <w:t>el tipo de cambio de equilibrio</w:t>
            </w:r>
          </w:p>
          <w:p w:rsidR="00A54C56" w:rsidRDefault="00A54C56" w:rsidP="00D2418A">
            <w:pPr>
              <w:pStyle w:val="ListParagraph"/>
              <w:numPr>
                <w:ilvl w:val="1"/>
                <w:numId w:val="13"/>
              </w:numPr>
              <w:spacing w:before="120" w:after="120"/>
              <w:ind w:left="320" w:hanging="320"/>
              <w:rPr>
                <w:rFonts w:ascii="Tahoma" w:hAnsi="Tahoma" w:cs="Tahoma"/>
                <w:sz w:val="18"/>
                <w:szCs w:val="18"/>
              </w:rPr>
            </w:pPr>
            <w:r w:rsidRPr="00D2418A">
              <w:rPr>
                <w:rFonts w:ascii="Tahoma" w:hAnsi="Tahoma" w:cs="Tahoma"/>
                <w:sz w:val="18"/>
                <w:szCs w:val="18"/>
              </w:rPr>
              <w:t>Efecto de las tasas de interés y las expectativas sobre el equilibrio</w:t>
            </w:r>
          </w:p>
          <w:p w:rsidR="000432DD" w:rsidRPr="00D2418A" w:rsidRDefault="000432DD" w:rsidP="000432DD">
            <w:pPr>
              <w:pStyle w:val="ListParagraph"/>
              <w:spacing w:before="120" w:after="120"/>
              <w:ind w:left="320"/>
              <w:rPr>
                <w:rFonts w:ascii="Tahoma" w:hAnsi="Tahoma" w:cs="Tahoma"/>
                <w:sz w:val="18"/>
                <w:szCs w:val="18"/>
              </w:rPr>
            </w:pPr>
          </w:p>
        </w:tc>
        <w:tc>
          <w:tcPr>
            <w:tcW w:w="2337" w:type="dxa"/>
            <w:gridSpan w:val="5"/>
            <w:tcBorders>
              <w:top w:val="single" w:sz="4" w:space="0" w:color="808080"/>
              <w:left w:val="single" w:sz="4" w:space="0" w:color="808080"/>
              <w:bottom w:val="single" w:sz="4" w:space="0" w:color="808080"/>
              <w:right w:val="single" w:sz="4" w:space="0" w:color="808080"/>
            </w:tcBorders>
            <w:vAlign w:val="center"/>
          </w:tcPr>
          <w:p w:rsidR="00A54C56"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color w:val="000000"/>
                <w:sz w:val="18"/>
                <w:szCs w:val="18"/>
                <w:lang w:val="es-ES_tradnl"/>
              </w:rPr>
            </w:pPr>
            <w:r>
              <w:rPr>
                <w:rFonts w:ascii="Tahoma" w:hAnsi="Tahoma" w:cs="Tahoma"/>
                <w:color w:val="000000"/>
                <w:sz w:val="18"/>
                <w:szCs w:val="18"/>
                <w:lang w:val="es-ES_tradnl"/>
              </w:rPr>
              <w:t>Examen parcial</w:t>
            </w:r>
          </w:p>
          <w:p w:rsidR="00A54C56"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color w:val="000000"/>
                <w:sz w:val="18"/>
                <w:szCs w:val="18"/>
                <w:lang w:val="es-ES_tradnl"/>
              </w:rPr>
            </w:pPr>
            <w:r>
              <w:rPr>
                <w:rFonts w:ascii="Tahoma" w:hAnsi="Tahoma" w:cs="Tahoma"/>
                <w:color w:val="000000"/>
                <w:sz w:val="18"/>
                <w:szCs w:val="18"/>
                <w:lang w:val="es-ES_tradnl"/>
              </w:rPr>
              <w:t>C</w:t>
            </w:r>
            <w:bookmarkStart w:id="0" w:name="_GoBack"/>
            <w:bookmarkEnd w:id="0"/>
            <w:r>
              <w:rPr>
                <w:rFonts w:ascii="Tahoma" w:hAnsi="Tahoma" w:cs="Tahoma"/>
                <w:color w:val="000000"/>
                <w:sz w:val="18"/>
                <w:szCs w:val="18"/>
                <w:lang w:val="es-ES_tradnl"/>
              </w:rPr>
              <w:t>ontrol de lecturas</w:t>
            </w:r>
          </w:p>
          <w:p w:rsidR="00A54C56"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color w:val="000000"/>
                <w:sz w:val="18"/>
                <w:szCs w:val="18"/>
                <w:lang w:val="es-ES_tradnl"/>
              </w:rPr>
            </w:pPr>
            <w:r>
              <w:rPr>
                <w:rFonts w:ascii="Tahoma" w:hAnsi="Tahoma" w:cs="Tahoma"/>
                <w:color w:val="000000"/>
                <w:sz w:val="18"/>
                <w:szCs w:val="18"/>
                <w:lang w:val="es-ES_tradnl"/>
              </w:rPr>
              <w:t>Ejercicios</w:t>
            </w:r>
          </w:p>
        </w:tc>
      </w:tr>
      <w:tr w:rsidR="00A54C56" w:rsidRPr="00A850DB" w:rsidTr="00F950DE">
        <w:trPr>
          <w:cantSplit/>
          <w:trHeight w:val="283"/>
        </w:trPr>
        <w:tc>
          <w:tcPr>
            <w:tcW w:w="2129" w:type="dxa"/>
            <w:gridSpan w:val="3"/>
            <w:tcBorders>
              <w:top w:val="single" w:sz="4" w:space="0" w:color="808080"/>
              <w:left w:val="single" w:sz="4" w:space="0" w:color="808080"/>
              <w:bottom w:val="single" w:sz="4" w:space="0" w:color="808080"/>
              <w:right w:val="single" w:sz="4" w:space="0" w:color="808080"/>
            </w:tcBorders>
            <w:vAlign w:val="center"/>
          </w:tcPr>
          <w:p w:rsidR="00A54C56" w:rsidRPr="00E502EE" w:rsidRDefault="00A54C56" w:rsidP="00D2418A">
            <w:pPr>
              <w:spacing w:before="120" w:line="240" w:lineRule="auto"/>
              <w:jc w:val="left"/>
              <w:rPr>
                <w:rFonts w:ascii="Tahoma" w:hAnsi="Tahoma" w:cs="Tahoma"/>
                <w:sz w:val="18"/>
                <w:szCs w:val="18"/>
              </w:rPr>
            </w:pPr>
            <w:r w:rsidRPr="00E502EE">
              <w:rPr>
                <w:rFonts w:ascii="Tahoma" w:hAnsi="Tahoma" w:cs="Tahoma"/>
                <w:sz w:val="18"/>
                <w:szCs w:val="18"/>
              </w:rPr>
              <w:t>2. El mercado de dinero</w:t>
            </w:r>
          </w:p>
        </w:tc>
        <w:tc>
          <w:tcPr>
            <w:tcW w:w="2933" w:type="dxa"/>
            <w:gridSpan w:val="5"/>
            <w:tcBorders>
              <w:top w:val="single" w:sz="4" w:space="0" w:color="808080"/>
              <w:left w:val="single" w:sz="4" w:space="0" w:color="808080"/>
              <w:bottom w:val="single" w:sz="4" w:space="0" w:color="808080"/>
              <w:right w:val="single" w:sz="4" w:space="0" w:color="808080"/>
            </w:tcBorders>
            <w:vAlign w:val="center"/>
          </w:tcPr>
          <w:p w:rsidR="00A54C56" w:rsidRDefault="00A54C56" w:rsidP="00D2418A">
            <w:pPr>
              <w:spacing w:before="120" w:line="240" w:lineRule="auto"/>
              <w:jc w:val="left"/>
              <w:rPr>
                <w:rFonts w:ascii="Tahoma" w:hAnsi="Tahoma" w:cs="Tahoma"/>
                <w:sz w:val="18"/>
                <w:szCs w:val="18"/>
              </w:rPr>
            </w:pPr>
            <w:r>
              <w:rPr>
                <w:rFonts w:ascii="Tahoma" w:hAnsi="Tahoma" w:cs="Tahoma"/>
                <w:sz w:val="18"/>
                <w:szCs w:val="18"/>
              </w:rPr>
              <w:t xml:space="preserve">Comprender cómo la oferta y la demanda de dinero determinan la tasa de interés de equilibrio, y cómo la inflación afecta a la demanda real de dinero. </w:t>
            </w:r>
          </w:p>
        </w:tc>
        <w:tc>
          <w:tcPr>
            <w:tcW w:w="2975" w:type="dxa"/>
            <w:gridSpan w:val="8"/>
            <w:tcBorders>
              <w:top w:val="single" w:sz="4" w:space="0" w:color="808080"/>
              <w:left w:val="single" w:sz="4" w:space="0" w:color="808080"/>
              <w:bottom w:val="single" w:sz="4" w:space="0" w:color="808080"/>
              <w:right w:val="single" w:sz="4" w:space="0" w:color="808080"/>
            </w:tcBorders>
            <w:vAlign w:val="center"/>
          </w:tcPr>
          <w:p w:rsidR="00D2418A" w:rsidRDefault="00A54C56" w:rsidP="00D2418A">
            <w:pPr>
              <w:pStyle w:val="ListParagraph"/>
              <w:numPr>
                <w:ilvl w:val="1"/>
                <w:numId w:val="15"/>
              </w:numPr>
              <w:spacing w:before="120" w:after="120"/>
              <w:rPr>
                <w:rFonts w:ascii="Tahoma" w:hAnsi="Tahoma" w:cs="Tahoma"/>
                <w:sz w:val="18"/>
                <w:szCs w:val="18"/>
              </w:rPr>
            </w:pPr>
            <w:r w:rsidRPr="00D2418A">
              <w:rPr>
                <w:rFonts w:ascii="Tahoma" w:hAnsi="Tahoma" w:cs="Tahoma"/>
                <w:sz w:val="18"/>
                <w:szCs w:val="18"/>
              </w:rPr>
              <w:t>La oferta y demanda de dinero</w:t>
            </w:r>
          </w:p>
          <w:p w:rsidR="00A54C56" w:rsidRPr="00D2418A" w:rsidRDefault="00A54C56" w:rsidP="00D2418A">
            <w:pPr>
              <w:pStyle w:val="ListParagraph"/>
              <w:numPr>
                <w:ilvl w:val="1"/>
                <w:numId w:val="15"/>
              </w:numPr>
              <w:spacing w:before="120" w:after="120"/>
              <w:rPr>
                <w:rFonts w:ascii="Tahoma" w:hAnsi="Tahoma" w:cs="Tahoma"/>
                <w:sz w:val="18"/>
                <w:szCs w:val="18"/>
              </w:rPr>
            </w:pPr>
            <w:r w:rsidRPr="00D2418A">
              <w:rPr>
                <w:rFonts w:ascii="Tahoma" w:hAnsi="Tahoma" w:cs="Tahoma"/>
                <w:sz w:val="18"/>
                <w:szCs w:val="18"/>
              </w:rPr>
              <w:t>Determinación de la tasa de interés de equilibrio</w:t>
            </w:r>
          </w:p>
        </w:tc>
        <w:tc>
          <w:tcPr>
            <w:tcW w:w="2337" w:type="dxa"/>
            <w:gridSpan w:val="5"/>
            <w:tcBorders>
              <w:top w:val="single" w:sz="4" w:space="0" w:color="808080"/>
              <w:left w:val="single" w:sz="4" w:space="0" w:color="808080"/>
              <w:bottom w:val="single" w:sz="4" w:space="0" w:color="808080"/>
              <w:right w:val="single" w:sz="4" w:space="0" w:color="808080"/>
            </w:tcBorders>
            <w:vAlign w:val="center"/>
          </w:tcPr>
          <w:p w:rsidR="00A54C56"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color w:val="000000"/>
                <w:sz w:val="18"/>
                <w:szCs w:val="18"/>
                <w:lang w:val="es-ES_tradnl"/>
              </w:rPr>
            </w:pPr>
            <w:r>
              <w:rPr>
                <w:rFonts w:ascii="Tahoma" w:hAnsi="Tahoma" w:cs="Tahoma"/>
                <w:color w:val="000000"/>
                <w:sz w:val="18"/>
                <w:szCs w:val="18"/>
                <w:lang w:val="es-ES_tradnl"/>
              </w:rPr>
              <w:t>Examen parcial</w:t>
            </w:r>
          </w:p>
          <w:p w:rsidR="00A54C56"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color w:val="000000"/>
                <w:sz w:val="18"/>
                <w:szCs w:val="18"/>
                <w:lang w:val="es-ES_tradnl"/>
              </w:rPr>
            </w:pPr>
            <w:r>
              <w:rPr>
                <w:rFonts w:ascii="Tahoma" w:hAnsi="Tahoma" w:cs="Tahoma"/>
                <w:color w:val="000000"/>
                <w:sz w:val="18"/>
                <w:szCs w:val="18"/>
                <w:lang w:val="es-ES_tradnl"/>
              </w:rPr>
              <w:t>Control de lecturas</w:t>
            </w:r>
          </w:p>
          <w:p w:rsidR="00A54C56"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color w:val="000000"/>
                <w:sz w:val="18"/>
                <w:szCs w:val="18"/>
                <w:lang w:val="es-ES_tradnl"/>
              </w:rPr>
            </w:pPr>
            <w:r>
              <w:rPr>
                <w:rFonts w:ascii="Tahoma" w:hAnsi="Tahoma" w:cs="Tahoma"/>
                <w:color w:val="000000"/>
                <w:sz w:val="18"/>
                <w:szCs w:val="18"/>
                <w:lang w:val="es-ES_tradnl"/>
              </w:rPr>
              <w:t>Ejercicios</w:t>
            </w:r>
          </w:p>
        </w:tc>
      </w:tr>
      <w:tr w:rsidR="00A54C56" w:rsidRPr="00A850DB" w:rsidTr="00F950DE">
        <w:trPr>
          <w:cantSplit/>
          <w:trHeight w:val="283"/>
        </w:trPr>
        <w:tc>
          <w:tcPr>
            <w:tcW w:w="2129" w:type="dxa"/>
            <w:gridSpan w:val="3"/>
            <w:tcBorders>
              <w:top w:val="single" w:sz="4" w:space="0" w:color="808080"/>
              <w:left w:val="single" w:sz="4" w:space="0" w:color="808080"/>
              <w:bottom w:val="single" w:sz="4" w:space="0" w:color="808080"/>
              <w:right w:val="single" w:sz="4" w:space="0" w:color="808080"/>
            </w:tcBorders>
            <w:vAlign w:val="center"/>
          </w:tcPr>
          <w:p w:rsidR="00A54C56" w:rsidRPr="00E502EE" w:rsidRDefault="00A54C56" w:rsidP="00D2418A">
            <w:pPr>
              <w:spacing w:before="120" w:line="240" w:lineRule="auto"/>
              <w:jc w:val="left"/>
              <w:rPr>
                <w:rFonts w:ascii="Tahoma" w:hAnsi="Tahoma" w:cs="Tahoma"/>
                <w:sz w:val="18"/>
                <w:szCs w:val="18"/>
              </w:rPr>
            </w:pPr>
            <w:r w:rsidRPr="00E502EE">
              <w:rPr>
                <w:rFonts w:ascii="Tahoma" w:hAnsi="Tahoma" w:cs="Tahoma"/>
                <w:sz w:val="18"/>
                <w:szCs w:val="18"/>
              </w:rPr>
              <w:lastRenderedPageBreak/>
              <w:t>3. Equilibrio simultaneo en el mercado de divisas y de dinero</w:t>
            </w:r>
          </w:p>
        </w:tc>
        <w:tc>
          <w:tcPr>
            <w:tcW w:w="2933" w:type="dxa"/>
            <w:gridSpan w:val="5"/>
            <w:tcBorders>
              <w:top w:val="single" w:sz="4" w:space="0" w:color="808080"/>
              <w:left w:val="single" w:sz="4" w:space="0" w:color="808080"/>
              <w:bottom w:val="single" w:sz="4" w:space="0" w:color="808080"/>
              <w:right w:val="single" w:sz="4" w:space="0" w:color="808080"/>
            </w:tcBorders>
            <w:vAlign w:val="center"/>
          </w:tcPr>
          <w:p w:rsidR="00A54C56" w:rsidRPr="00C14E6A" w:rsidRDefault="00A54C56" w:rsidP="00D2418A">
            <w:pPr>
              <w:spacing w:before="120" w:line="240" w:lineRule="auto"/>
              <w:jc w:val="left"/>
              <w:rPr>
                <w:rFonts w:ascii="Tahoma" w:hAnsi="Tahoma" w:cs="Tahoma"/>
                <w:sz w:val="18"/>
                <w:szCs w:val="18"/>
              </w:rPr>
            </w:pPr>
            <w:r w:rsidRPr="00C14E6A">
              <w:rPr>
                <w:rFonts w:ascii="Tahoma" w:hAnsi="Tahoma" w:cs="Tahoma"/>
                <w:sz w:val="18"/>
                <w:szCs w:val="18"/>
              </w:rPr>
              <w:t>Saber determinar la tasa de interés que equilibra el mercado de dinero y el mercado cambiario, así como los ajustes que se generan ante un desequilibrio.</w:t>
            </w:r>
          </w:p>
        </w:tc>
        <w:tc>
          <w:tcPr>
            <w:tcW w:w="2975" w:type="dxa"/>
            <w:gridSpan w:val="8"/>
            <w:tcBorders>
              <w:top w:val="single" w:sz="4" w:space="0" w:color="808080"/>
              <w:left w:val="single" w:sz="4" w:space="0" w:color="808080"/>
              <w:bottom w:val="single" w:sz="4" w:space="0" w:color="808080"/>
              <w:right w:val="single" w:sz="4" w:space="0" w:color="808080"/>
            </w:tcBorders>
            <w:vAlign w:val="center"/>
          </w:tcPr>
          <w:p w:rsidR="00D2418A" w:rsidRDefault="00A54C56" w:rsidP="00D2418A">
            <w:pPr>
              <w:pStyle w:val="ListParagraph"/>
              <w:numPr>
                <w:ilvl w:val="1"/>
                <w:numId w:val="17"/>
              </w:numPr>
              <w:spacing w:before="120" w:after="120"/>
              <w:rPr>
                <w:rFonts w:ascii="Tahoma" w:hAnsi="Tahoma" w:cs="Tahoma"/>
                <w:sz w:val="18"/>
                <w:szCs w:val="18"/>
              </w:rPr>
            </w:pPr>
            <w:r w:rsidRPr="00D2418A">
              <w:rPr>
                <w:rFonts w:ascii="Tahoma" w:hAnsi="Tahoma" w:cs="Tahoma"/>
                <w:sz w:val="18"/>
                <w:szCs w:val="18"/>
              </w:rPr>
              <w:t>Tipo de cambio de equilibro a corto plazo y largo plazo</w:t>
            </w:r>
          </w:p>
          <w:p w:rsidR="00D2418A" w:rsidRDefault="00D2418A" w:rsidP="00D2418A">
            <w:pPr>
              <w:pStyle w:val="ListParagraph"/>
              <w:numPr>
                <w:ilvl w:val="1"/>
                <w:numId w:val="17"/>
              </w:numPr>
              <w:spacing w:before="120" w:after="120"/>
              <w:rPr>
                <w:rFonts w:ascii="Tahoma" w:hAnsi="Tahoma" w:cs="Tahoma"/>
                <w:sz w:val="18"/>
                <w:szCs w:val="18"/>
              </w:rPr>
            </w:pPr>
            <w:r w:rsidRPr="00D2418A">
              <w:rPr>
                <w:rFonts w:ascii="Tahoma" w:hAnsi="Tahoma" w:cs="Tahoma"/>
                <w:sz w:val="18"/>
                <w:szCs w:val="18"/>
              </w:rPr>
              <w:t>Ajustes</w:t>
            </w:r>
            <w:r w:rsidR="00A54C56" w:rsidRPr="00D2418A">
              <w:rPr>
                <w:rFonts w:ascii="Tahoma" w:hAnsi="Tahoma" w:cs="Tahoma"/>
                <w:sz w:val="18"/>
                <w:szCs w:val="18"/>
              </w:rPr>
              <w:t xml:space="preserve"> por variaciones en la oferta monetaria</w:t>
            </w:r>
          </w:p>
          <w:p w:rsidR="00A54C56" w:rsidRPr="00D2418A" w:rsidRDefault="00A54C56" w:rsidP="00D2418A">
            <w:pPr>
              <w:pStyle w:val="ListParagraph"/>
              <w:numPr>
                <w:ilvl w:val="1"/>
                <w:numId w:val="17"/>
              </w:numPr>
              <w:spacing w:before="120" w:after="120"/>
              <w:rPr>
                <w:rFonts w:ascii="Tahoma" w:hAnsi="Tahoma" w:cs="Tahoma"/>
                <w:sz w:val="18"/>
                <w:szCs w:val="18"/>
              </w:rPr>
            </w:pPr>
            <w:r w:rsidRPr="00D2418A">
              <w:rPr>
                <w:rFonts w:ascii="Tahoma" w:hAnsi="Tahoma" w:cs="Tahoma"/>
                <w:sz w:val="18"/>
                <w:szCs w:val="18"/>
              </w:rPr>
              <w:t xml:space="preserve">Teoría de la paridad del poder adquisitivo </w:t>
            </w:r>
          </w:p>
        </w:tc>
        <w:tc>
          <w:tcPr>
            <w:tcW w:w="2337" w:type="dxa"/>
            <w:gridSpan w:val="5"/>
            <w:tcBorders>
              <w:top w:val="single" w:sz="4" w:space="0" w:color="808080"/>
              <w:left w:val="single" w:sz="4" w:space="0" w:color="808080"/>
              <w:bottom w:val="single" w:sz="4" w:space="0" w:color="808080"/>
              <w:right w:val="single" w:sz="4" w:space="0" w:color="808080"/>
            </w:tcBorders>
            <w:vAlign w:val="center"/>
          </w:tcPr>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Examen parcial</w:t>
            </w:r>
          </w:p>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Control de lecturas</w:t>
            </w:r>
          </w:p>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Ejercicios</w:t>
            </w:r>
          </w:p>
        </w:tc>
      </w:tr>
      <w:tr w:rsidR="00A54C56" w:rsidRPr="00A850DB" w:rsidTr="00F950DE">
        <w:trPr>
          <w:cantSplit/>
          <w:trHeight w:val="283"/>
        </w:trPr>
        <w:tc>
          <w:tcPr>
            <w:tcW w:w="2129" w:type="dxa"/>
            <w:gridSpan w:val="3"/>
            <w:tcBorders>
              <w:top w:val="single" w:sz="4" w:space="0" w:color="808080"/>
              <w:left w:val="single" w:sz="4" w:space="0" w:color="808080"/>
              <w:bottom w:val="single" w:sz="4" w:space="0" w:color="808080"/>
              <w:right w:val="single" w:sz="4" w:space="0" w:color="808080"/>
            </w:tcBorders>
            <w:vAlign w:val="center"/>
          </w:tcPr>
          <w:p w:rsidR="00A54C56" w:rsidRPr="00E502EE" w:rsidRDefault="00A54C56" w:rsidP="00D2418A">
            <w:pPr>
              <w:pStyle w:val="Header"/>
              <w:tabs>
                <w:tab w:val="left" w:pos="708"/>
              </w:tabs>
              <w:spacing w:before="120" w:line="240" w:lineRule="auto"/>
              <w:jc w:val="left"/>
              <w:rPr>
                <w:rFonts w:ascii="Tahoma" w:hAnsi="Tahoma" w:cs="Tahoma"/>
                <w:sz w:val="18"/>
                <w:szCs w:val="18"/>
              </w:rPr>
            </w:pPr>
            <w:r w:rsidRPr="00E502EE">
              <w:rPr>
                <w:rFonts w:ascii="Tahoma" w:hAnsi="Tahoma" w:cs="Tahoma"/>
                <w:sz w:val="18"/>
                <w:szCs w:val="18"/>
                <w:lang w:val="es-ES"/>
              </w:rPr>
              <w:t>4. Modelo simple de demanda agregada de una economía abierta</w:t>
            </w:r>
          </w:p>
        </w:tc>
        <w:tc>
          <w:tcPr>
            <w:tcW w:w="2933" w:type="dxa"/>
            <w:gridSpan w:val="5"/>
            <w:tcBorders>
              <w:top w:val="single" w:sz="4" w:space="0" w:color="808080"/>
              <w:left w:val="single" w:sz="4" w:space="0" w:color="808080"/>
              <w:bottom w:val="single" w:sz="4" w:space="0" w:color="808080"/>
              <w:right w:val="single" w:sz="4" w:space="0" w:color="808080"/>
            </w:tcBorders>
            <w:vAlign w:val="center"/>
          </w:tcPr>
          <w:p w:rsidR="00A54C56" w:rsidRPr="00C14E6A" w:rsidRDefault="00A54C56" w:rsidP="00D2418A">
            <w:pPr>
              <w:pStyle w:val="Header"/>
              <w:tabs>
                <w:tab w:val="left" w:pos="708"/>
              </w:tabs>
              <w:spacing w:before="120" w:line="240" w:lineRule="auto"/>
              <w:jc w:val="left"/>
              <w:rPr>
                <w:rFonts w:ascii="Tahoma" w:hAnsi="Tahoma" w:cs="Tahoma"/>
                <w:sz w:val="18"/>
                <w:szCs w:val="18"/>
              </w:rPr>
            </w:pPr>
            <w:r w:rsidRPr="00C14E6A">
              <w:rPr>
                <w:rFonts w:ascii="Tahoma" w:hAnsi="Tahoma" w:cs="Tahoma"/>
                <w:sz w:val="18"/>
                <w:szCs w:val="18"/>
              </w:rPr>
              <w:t>Comprender los determinantes de la demanda, del producto y del tipo de cambio de equilibrio en el corto plazo, siguiendo el modelo simple de renta en una economía abierta.</w:t>
            </w:r>
          </w:p>
        </w:tc>
        <w:tc>
          <w:tcPr>
            <w:tcW w:w="2975" w:type="dxa"/>
            <w:gridSpan w:val="8"/>
            <w:tcBorders>
              <w:top w:val="single" w:sz="4" w:space="0" w:color="808080"/>
              <w:left w:val="single" w:sz="4" w:space="0" w:color="808080"/>
              <w:bottom w:val="single" w:sz="4" w:space="0" w:color="808080"/>
              <w:right w:val="single" w:sz="4" w:space="0" w:color="808080"/>
            </w:tcBorders>
            <w:vAlign w:val="center"/>
          </w:tcPr>
          <w:p w:rsidR="00D2418A" w:rsidRDefault="00A54C56" w:rsidP="00D2418A">
            <w:pPr>
              <w:pStyle w:val="ListParagraph"/>
              <w:numPr>
                <w:ilvl w:val="1"/>
                <w:numId w:val="19"/>
              </w:numPr>
              <w:spacing w:before="120" w:after="120"/>
              <w:rPr>
                <w:rFonts w:ascii="Tahoma" w:hAnsi="Tahoma" w:cs="Tahoma"/>
                <w:sz w:val="18"/>
                <w:szCs w:val="18"/>
              </w:rPr>
            </w:pPr>
            <w:r w:rsidRPr="00D2418A">
              <w:rPr>
                <w:rFonts w:ascii="Tahoma" w:hAnsi="Tahoma" w:cs="Tahoma"/>
                <w:sz w:val="18"/>
                <w:szCs w:val="18"/>
              </w:rPr>
              <w:t>Determinantes de la demanda a</w:t>
            </w:r>
            <w:r w:rsidR="00D2418A" w:rsidRPr="00D2418A">
              <w:rPr>
                <w:rFonts w:ascii="Tahoma" w:hAnsi="Tahoma" w:cs="Tahoma"/>
                <w:sz w:val="18"/>
                <w:szCs w:val="18"/>
              </w:rPr>
              <w:t>gregada en una economía abierta</w:t>
            </w:r>
          </w:p>
          <w:p w:rsidR="00D2418A" w:rsidRDefault="00A54C56" w:rsidP="00D2418A">
            <w:pPr>
              <w:pStyle w:val="ListParagraph"/>
              <w:numPr>
                <w:ilvl w:val="1"/>
                <w:numId w:val="19"/>
              </w:numPr>
              <w:spacing w:before="120" w:after="120"/>
              <w:rPr>
                <w:rFonts w:ascii="Tahoma" w:hAnsi="Tahoma" w:cs="Tahoma"/>
                <w:sz w:val="18"/>
                <w:szCs w:val="18"/>
              </w:rPr>
            </w:pPr>
            <w:r w:rsidRPr="00D2418A">
              <w:rPr>
                <w:rFonts w:ascii="Tahoma" w:hAnsi="Tahoma" w:cs="Tahoma"/>
                <w:sz w:val="18"/>
                <w:szCs w:val="18"/>
              </w:rPr>
              <w:t>Equilibrio del producto nacional en el corto plazo</w:t>
            </w:r>
          </w:p>
          <w:p w:rsidR="00D2418A" w:rsidRDefault="00A54C56" w:rsidP="00D2418A">
            <w:pPr>
              <w:pStyle w:val="ListParagraph"/>
              <w:numPr>
                <w:ilvl w:val="1"/>
                <w:numId w:val="19"/>
              </w:numPr>
              <w:spacing w:before="120" w:after="120"/>
              <w:rPr>
                <w:rFonts w:ascii="Tahoma" w:hAnsi="Tahoma" w:cs="Tahoma"/>
                <w:sz w:val="18"/>
                <w:szCs w:val="18"/>
              </w:rPr>
            </w:pPr>
            <w:r w:rsidRPr="00D2418A">
              <w:rPr>
                <w:rFonts w:ascii="Tahoma" w:hAnsi="Tahoma" w:cs="Tahoma"/>
                <w:sz w:val="18"/>
                <w:szCs w:val="18"/>
              </w:rPr>
              <w:t>El mercado de activos en el corto plazo</w:t>
            </w:r>
          </w:p>
          <w:p w:rsidR="00A54C56" w:rsidRPr="00D2418A" w:rsidRDefault="00A54C56" w:rsidP="00D2418A">
            <w:pPr>
              <w:pStyle w:val="ListParagraph"/>
              <w:numPr>
                <w:ilvl w:val="1"/>
                <w:numId w:val="19"/>
              </w:numPr>
              <w:spacing w:before="120" w:after="120"/>
              <w:rPr>
                <w:rFonts w:ascii="Tahoma" w:hAnsi="Tahoma" w:cs="Tahoma"/>
                <w:sz w:val="18"/>
                <w:szCs w:val="18"/>
              </w:rPr>
            </w:pPr>
            <w:r w:rsidRPr="00D2418A">
              <w:rPr>
                <w:rFonts w:ascii="Tahoma" w:hAnsi="Tahoma" w:cs="Tahoma"/>
                <w:sz w:val="18"/>
                <w:szCs w:val="18"/>
              </w:rPr>
              <w:t xml:space="preserve">Equilibrio del modelo de demanda agregada y de activos </w:t>
            </w:r>
          </w:p>
        </w:tc>
        <w:tc>
          <w:tcPr>
            <w:tcW w:w="2337" w:type="dxa"/>
            <w:gridSpan w:val="5"/>
            <w:tcBorders>
              <w:top w:val="single" w:sz="4" w:space="0" w:color="808080"/>
              <w:left w:val="single" w:sz="4" w:space="0" w:color="808080"/>
              <w:bottom w:val="single" w:sz="4" w:space="0" w:color="808080"/>
              <w:right w:val="single" w:sz="4" w:space="0" w:color="808080"/>
            </w:tcBorders>
            <w:vAlign w:val="center"/>
          </w:tcPr>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Examen parcial</w:t>
            </w:r>
          </w:p>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Control de lecturas</w:t>
            </w:r>
          </w:p>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Ejercicios</w:t>
            </w:r>
          </w:p>
        </w:tc>
      </w:tr>
      <w:tr w:rsidR="00A54C56" w:rsidRPr="00A850DB" w:rsidTr="00F950DE">
        <w:trPr>
          <w:cantSplit/>
          <w:trHeight w:val="283"/>
        </w:trPr>
        <w:tc>
          <w:tcPr>
            <w:tcW w:w="2129" w:type="dxa"/>
            <w:gridSpan w:val="3"/>
            <w:tcBorders>
              <w:top w:val="single" w:sz="4" w:space="0" w:color="808080"/>
              <w:left w:val="single" w:sz="4" w:space="0" w:color="808080"/>
              <w:bottom w:val="single" w:sz="4" w:space="0" w:color="808080"/>
              <w:right w:val="single" w:sz="4" w:space="0" w:color="808080"/>
            </w:tcBorders>
            <w:vAlign w:val="center"/>
          </w:tcPr>
          <w:p w:rsidR="00A54C56" w:rsidRPr="00E502EE" w:rsidRDefault="00A54C56" w:rsidP="00D2418A">
            <w:pPr>
              <w:spacing w:before="120" w:line="240" w:lineRule="auto"/>
              <w:jc w:val="left"/>
              <w:rPr>
                <w:rFonts w:ascii="Tahoma" w:hAnsi="Tahoma" w:cs="Tahoma"/>
                <w:sz w:val="18"/>
                <w:szCs w:val="18"/>
              </w:rPr>
            </w:pPr>
            <w:r w:rsidRPr="00E502EE">
              <w:rPr>
                <w:rFonts w:ascii="Tahoma" w:hAnsi="Tahoma" w:cs="Tahoma"/>
                <w:sz w:val="18"/>
                <w:szCs w:val="18"/>
              </w:rPr>
              <w:t>5. La política macroeconómica en una economía abierta</w:t>
            </w:r>
          </w:p>
        </w:tc>
        <w:tc>
          <w:tcPr>
            <w:tcW w:w="2933" w:type="dxa"/>
            <w:gridSpan w:val="5"/>
            <w:tcBorders>
              <w:top w:val="single" w:sz="4" w:space="0" w:color="808080"/>
              <w:left w:val="single" w:sz="4" w:space="0" w:color="808080"/>
              <w:bottom w:val="single" w:sz="4" w:space="0" w:color="808080"/>
              <w:right w:val="single" w:sz="4" w:space="0" w:color="808080"/>
            </w:tcBorders>
            <w:vAlign w:val="center"/>
          </w:tcPr>
          <w:p w:rsidR="00A54C56" w:rsidRPr="00C14E6A" w:rsidRDefault="00A54C56" w:rsidP="00D2418A">
            <w:pPr>
              <w:spacing w:before="120" w:line="240" w:lineRule="auto"/>
              <w:jc w:val="left"/>
              <w:rPr>
                <w:rFonts w:ascii="Tahoma" w:hAnsi="Tahoma" w:cs="Tahoma"/>
                <w:sz w:val="18"/>
                <w:szCs w:val="18"/>
              </w:rPr>
            </w:pPr>
            <w:r w:rsidRPr="00C14E6A">
              <w:rPr>
                <w:rFonts w:ascii="Tahoma" w:hAnsi="Tahoma" w:cs="Tahoma"/>
                <w:sz w:val="18"/>
                <w:szCs w:val="18"/>
              </w:rPr>
              <w:t xml:space="preserve">Identificar los efectos que causa la aplicación de instrumentos de política fiscal y monetaria sobre la determinación del nivel de producción y tipo de cambio de equilibrio en el corto y largo plazo.  </w:t>
            </w:r>
          </w:p>
        </w:tc>
        <w:tc>
          <w:tcPr>
            <w:tcW w:w="2975" w:type="dxa"/>
            <w:gridSpan w:val="8"/>
            <w:tcBorders>
              <w:top w:val="single" w:sz="4" w:space="0" w:color="808080"/>
              <w:left w:val="single" w:sz="4" w:space="0" w:color="808080"/>
              <w:bottom w:val="single" w:sz="4" w:space="0" w:color="808080"/>
              <w:right w:val="single" w:sz="4" w:space="0" w:color="808080"/>
            </w:tcBorders>
            <w:vAlign w:val="center"/>
          </w:tcPr>
          <w:p w:rsidR="00D2418A" w:rsidRDefault="00A54C56" w:rsidP="00D2418A">
            <w:pPr>
              <w:pStyle w:val="ListParagraph"/>
              <w:numPr>
                <w:ilvl w:val="1"/>
                <w:numId w:val="21"/>
              </w:numPr>
              <w:spacing w:before="120" w:after="120"/>
              <w:rPr>
                <w:rFonts w:ascii="Tahoma" w:hAnsi="Tahoma" w:cs="Tahoma"/>
                <w:sz w:val="18"/>
                <w:szCs w:val="18"/>
              </w:rPr>
            </w:pPr>
            <w:r w:rsidRPr="00D2418A">
              <w:rPr>
                <w:rFonts w:ascii="Tahoma" w:hAnsi="Tahoma" w:cs="Tahoma"/>
                <w:sz w:val="18"/>
                <w:szCs w:val="18"/>
              </w:rPr>
              <w:t xml:space="preserve">Ajuste del equilibrio general con precios </w:t>
            </w:r>
            <w:r w:rsidR="00D2418A" w:rsidRPr="00D2418A">
              <w:rPr>
                <w:rFonts w:ascii="Tahoma" w:hAnsi="Tahoma" w:cs="Tahoma"/>
                <w:sz w:val="18"/>
                <w:szCs w:val="18"/>
              </w:rPr>
              <w:t>fijos</w:t>
            </w:r>
          </w:p>
          <w:p w:rsidR="00D2418A" w:rsidRDefault="00A54C56" w:rsidP="00D2418A">
            <w:pPr>
              <w:pStyle w:val="ListParagraph"/>
              <w:numPr>
                <w:ilvl w:val="1"/>
                <w:numId w:val="21"/>
              </w:numPr>
              <w:spacing w:before="120" w:after="120"/>
              <w:rPr>
                <w:rFonts w:ascii="Tahoma" w:hAnsi="Tahoma" w:cs="Tahoma"/>
                <w:sz w:val="18"/>
                <w:szCs w:val="18"/>
              </w:rPr>
            </w:pPr>
            <w:r w:rsidRPr="00D2418A">
              <w:rPr>
                <w:rFonts w:ascii="Tahoma" w:hAnsi="Tahoma" w:cs="Tahoma"/>
                <w:sz w:val="18"/>
                <w:szCs w:val="18"/>
              </w:rPr>
              <w:t xml:space="preserve">Ajuste del equilibrio con precios flexibles </w:t>
            </w:r>
          </w:p>
          <w:p w:rsidR="00A54C56" w:rsidRPr="00D2418A" w:rsidRDefault="00A54C56" w:rsidP="00D2418A">
            <w:pPr>
              <w:pStyle w:val="ListParagraph"/>
              <w:numPr>
                <w:ilvl w:val="1"/>
                <w:numId w:val="21"/>
              </w:numPr>
              <w:spacing w:before="120" w:after="120"/>
              <w:rPr>
                <w:rFonts w:ascii="Tahoma" w:hAnsi="Tahoma" w:cs="Tahoma"/>
                <w:sz w:val="18"/>
                <w:szCs w:val="18"/>
              </w:rPr>
            </w:pPr>
            <w:r w:rsidRPr="00D2418A">
              <w:rPr>
                <w:rFonts w:ascii="Tahoma" w:hAnsi="Tahoma" w:cs="Tahoma"/>
                <w:sz w:val="18"/>
                <w:szCs w:val="18"/>
              </w:rPr>
              <w:t>Aplicación de las políticas para mantener el pleno empleo</w:t>
            </w:r>
          </w:p>
        </w:tc>
        <w:tc>
          <w:tcPr>
            <w:tcW w:w="2337" w:type="dxa"/>
            <w:gridSpan w:val="5"/>
            <w:tcBorders>
              <w:top w:val="single" w:sz="4" w:space="0" w:color="808080"/>
              <w:left w:val="single" w:sz="4" w:space="0" w:color="808080"/>
              <w:bottom w:val="single" w:sz="4" w:space="0" w:color="808080"/>
              <w:right w:val="single" w:sz="4" w:space="0" w:color="808080"/>
            </w:tcBorders>
            <w:vAlign w:val="center"/>
          </w:tcPr>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Examen parcial</w:t>
            </w:r>
          </w:p>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Control de lecturas</w:t>
            </w:r>
          </w:p>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Ejercicios</w:t>
            </w:r>
          </w:p>
        </w:tc>
      </w:tr>
      <w:tr w:rsidR="00A54C56" w:rsidRPr="00A850DB" w:rsidTr="00F950DE">
        <w:trPr>
          <w:cantSplit/>
          <w:trHeight w:val="283"/>
        </w:trPr>
        <w:tc>
          <w:tcPr>
            <w:tcW w:w="2129" w:type="dxa"/>
            <w:gridSpan w:val="3"/>
            <w:tcBorders>
              <w:top w:val="single" w:sz="4" w:space="0" w:color="808080"/>
              <w:left w:val="single" w:sz="4" w:space="0" w:color="808080"/>
              <w:bottom w:val="single" w:sz="4" w:space="0" w:color="808080"/>
              <w:right w:val="single" w:sz="4" w:space="0" w:color="808080"/>
            </w:tcBorders>
            <w:vAlign w:val="center"/>
          </w:tcPr>
          <w:p w:rsidR="00A54C56" w:rsidRPr="00E502EE" w:rsidRDefault="00A54C56" w:rsidP="00D2418A">
            <w:pPr>
              <w:spacing w:before="120" w:line="240" w:lineRule="auto"/>
              <w:jc w:val="left"/>
              <w:rPr>
                <w:rFonts w:ascii="Tahoma" w:hAnsi="Tahoma" w:cs="Tahoma"/>
                <w:sz w:val="18"/>
                <w:szCs w:val="18"/>
              </w:rPr>
            </w:pPr>
            <w:r w:rsidRPr="00E502EE">
              <w:rPr>
                <w:rFonts w:ascii="Tahoma" w:hAnsi="Tahoma" w:cs="Tahoma"/>
                <w:sz w:val="18"/>
                <w:szCs w:val="18"/>
                <w:lang w:val="es-ES"/>
              </w:rPr>
              <w:t xml:space="preserve">6. Modelo </w:t>
            </w:r>
            <w:proofErr w:type="spellStart"/>
            <w:r w:rsidRPr="00E502EE">
              <w:rPr>
                <w:rFonts w:ascii="Tahoma" w:hAnsi="Tahoma" w:cs="Tahoma"/>
                <w:sz w:val="18"/>
                <w:szCs w:val="18"/>
                <w:lang w:val="es-ES"/>
              </w:rPr>
              <w:t>Mundell</w:t>
            </w:r>
            <w:proofErr w:type="spellEnd"/>
            <w:r w:rsidRPr="00E502EE">
              <w:rPr>
                <w:rFonts w:ascii="Tahoma" w:hAnsi="Tahoma" w:cs="Tahoma"/>
                <w:sz w:val="18"/>
                <w:szCs w:val="18"/>
                <w:lang w:val="es-ES"/>
              </w:rPr>
              <w:t xml:space="preserve"> Fleming de una economía abierta a corto plazo</w:t>
            </w:r>
          </w:p>
        </w:tc>
        <w:tc>
          <w:tcPr>
            <w:tcW w:w="2933" w:type="dxa"/>
            <w:gridSpan w:val="5"/>
            <w:tcBorders>
              <w:top w:val="single" w:sz="4" w:space="0" w:color="808080"/>
              <w:left w:val="single" w:sz="4" w:space="0" w:color="808080"/>
              <w:bottom w:val="single" w:sz="4" w:space="0" w:color="808080"/>
              <w:right w:val="single" w:sz="4" w:space="0" w:color="808080"/>
            </w:tcBorders>
            <w:vAlign w:val="center"/>
          </w:tcPr>
          <w:p w:rsidR="00A54C56" w:rsidRPr="00C14E6A" w:rsidRDefault="00A54C56" w:rsidP="00D2418A">
            <w:pPr>
              <w:pStyle w:val="Header"/>
              <w:tabs>
                <w:tab w:val="left" w:pos="708"/>
              </w:tabs>
              <w:spacing w:before="120" w:line="240" w:lineRule="auto"/>
              <w:jc w:val="left"/>
              <w:rPr>
                <w:rFonts w:ascii="Tahoma" w:hAnsi="Tahoma" w:cs="Tahoma"/>
                <w:sz w:val="18"/>
                <w:szCs w:val="18"/>
              </w:rPr>
            </w:pPr>
            <w:r w:rsidRPr="00C14E6A">
              <w:rPr>
                <w:rFonts w:ascii="Tahoma" w:hAnsi="Tahoma" w:cs="Tahoma"/>
                <w:sz w:val="18"/>
                <w:szCs w:val="18"/>
              </w:rPr>
              <w:t>Comprender los determinantes del producto total y el equilibrio en el corto plazo, s</w:t>
            </w:r>
            <w:r w:rsidR="00D2418A">
              <w:rPr>
                <w:rFonts w:ascii="Tahoma" w:hAnsi="Tahoma" w:cs="Tahoma"/>
                <w:sz w:val="18"/>
                <w:szCs w:val="18"/>
              </w:rPr>
              <w:t>iguiendo el modelo IS-LM de una</w:t>
            </w:r>
            <w:r w:rsidRPr="00C14E6A">
              <w:rPr>
                <w:rFonts w:ascii="Tahoma" w:hAnsi="Tahoma" w:cs="Tahoma"/>
                <w:sz w:val="18"/>
                <w:szCs w:val="18"/>
              </w:rPr>
              <w:t xml:space="preserve"> economía abierta, considerando </w:t>
            </w:r>
            <w:r w:rsidR="00D2418A">
              <w:rPr>
                <w:rFonts w:ascii="Tahoma" w:hAnsi="Tahoma" w:cs="Tahoma"/>
                <w:sz w:val="18"/>
                <w:szCs w:val="18"/>
              </w:rPr>
              <w:t xml:space="preserve">la movilidad de capitales y la </w:t>
            </w:r>
            <w:r w:rsidRPr="00C14E6A">
              <w:rPr>
                <w:rFonts w:ascii="Tahoma" w:hAnsi="Tahoma" w:cs="Tahoma"/>
                <w:sz w:val="18"/>
                <w:szCs w:val="18"/>
              </w:rPr>
              <w:t>flexibilidad del tipo de cambio.</w:t>
            </w:r>
          </w:p>
        </w:tc>
        <w:tc>
          <w:tcPr>
            <w:tcW w:w="2975" w:type="dxa"/>
            <w:gridSpan w:val="8"/>
            <w:tcBorders>
              <w:top w:val="single" w:sz="4" w:space="0" w:color="808080"/>
              <w:left w:val="single" w:sz="4" w:space="0" w:color="808080"/>
              <w:bottom w:val="single" w:sz="4" w:space="0" w:color="808080"/>
              <w:right w:val="single" w:sz="4" w:space="0" w:color="808080"/>
            </w:tcBorders>
            <w:vAlign w:val="center"/>
          </w:tcPr>
          <w:p w:rsidR="00D2418A" w:rsidRDefault="00A54C56" w:rsidP="00D2418A">
            <w:pPr>
              <w:pStyle w:val="ListParagraph"/>
              <w:numPr>
                <w:ilvl w:val="1"/>
                <w:numId w:val="24"/>
              </w:numPr>
              <w:spacing w:before="120" w:after="120"/>
              <w:rPr>
                <w:rFonts w:ascii="Tahoma" w:hAnsi="Tahoma" w:cs="Tahoma"/>
                <w:sz w:val="18"/>
                <w:szCs w:val="18"/>
                <w:lang w:val="es-ES_tradnl"/>
              </w:rPr>
            </w:pPr>
            <w:r w:rsidRPr="00D2418A">
              <w:rPr>
                <w:rFonts w:ascii="Tahoma" w:hAnsi="Tahoma" w:cs="Tahoma"/>
                <w:sz w:val="18"/>
                <w:szCs w:val="18"/>
                <w:lang w:val="es-ES_tradnl"/>
              </w:rPr>
              <w:t>Con movimiento perfecto de capitales</w:t>
            </w:r>
          </w:p>
          <w:p w:rsidR="00D2418A" w:rsidRDefault="00A54C56" w:rsidP="00D2418A">
            <w:pPr>
              <w:pStyle w:val="ListParagraph"/>
              <w:numPr>
                <w:ilvl w:val="1"/>
                <w:numId w:val="24"/>
              </w:numPr>
              <w:spacing w:before="120" w:after="120"/>
              <w:rPr>
                <w:rFonts w:ascii="Tahoma" w:hAnsi="Tahoma" w:cs="Tahoma"/>
                <w:sz w:val="18"/>
                <w:szCs w:val="18"/>
              </w:rPr>
            </w:pPr>
            <w:r w:rsidRPr="00D2418A">
              <w:rPr>
                <w:rFonts w:ascii="Tahoma" w:hAnsi="Tahoma" w:cs="Tahoma"/>
                <w:sz w:val="18"/>
                <w:szCs w:val="18"/>
              </w:rPr>
              <w:t>Con tipo de cambio flexible</w:t>
            </w:r>
          </w:p>
          <w:p w:rsidR="00D2418A" w:rsidRDefault="00A54C56" w:rsidP="00D2418A">
            <w:pPr>
              <w:pStyle w:val="ListParagraph"/>
              <w:numPr>
                <w:ilvl w:val="1"/>
                <w:numId w:val="24"/>
              </w:numPr>
              <w:spacing w:before="120" w:after="120"/>
              <w:rPr>
                <w:rFonts w:ascii="Tahoma" w:hAnsi="Tahoma" w:cs="Tahoma"/>
                <w:sz w:val="18"/>
                <w:szCs w:val="18"/>
                <w:lang w:val="es-ES_tradnl"/>
              </w:rPr>
            </w:pPr>
            <w:r w:rsidRPr="00D2418A">
              <w:rPr>
                <w:rFonts w:ascii="Tahoma" w:hAnsi="Tahoma" w:cs="Tahoma"/>
                <w:sz w:val="18"/>
                <w:szCs w:val="18"/>
                <w:lang w:val="es-ES_tradnl"/>
              </w:rPr>
              <w:t>Con tipo de cambio fijo</w:t>
            </w:r>
          </w:p>
          <w:p w:rsidR="00A54C56" w:rsidRPr="00D2418A" w:rsidRDefault="00A54C56" w:rsidP="00D2418A">
            <w:pPr>
              <w:pStyle w:val="ListParagraph"/>
              <w:numPr>
                <w:ilvl w:val="1"/>
                <w:numId w:val="24"/>
              </w:numPr>
              <w:spacing w:before="120" w:after="120"/>
              <w:rPr>
                <w:rFonts w:ascii="Tahoma" w:hAnsi="Tahoma" w:cs="Tahoma"/>
                <w:sz w:val="18"/>
                <w:szCs w:val="18"/>
                <w:lang w:val="es-ES_tradnl"/>
              </w:rPr>
            </w:pPr>
            <w:r w:rsidRPr="00D2418A">
              <w:rPr>
                <w:rFonts w:ascii="Tahoma" w:hAnsi="Tahoma" w:cs="Tahoma"/>
                <w:sz w:val="18"/>
                <w:szCs w:val="18"/>
                <w:lang w:val="es-ES_tradnl"/>
              </w:rPr>
              <w:t>Efecto de las expectativas cambiarias</w:t>
            </w:r>
          </w:p>
        </w:tc>
        <w:tc>
          <w:tcPr>
            <w:tcW w:w="2337" w:type="dxa"/>
            <w:gridSpan w:val="5"/>
            <w:tcBorders>
              <w:top w:val="single" w:sz="4" w:space="0" w:color="808080"/>
              <w:left w:val="single" w:sz="4" w:space="0" w:color="808080"/>
              <w:bottom w:val="single" w:sz="4" w:space="0" w:color="808080"/>
              <w:right w:val="single" w:sz="4" w:space="0" w:color="808080"/>
            </w:tcBorders>
            <w:vAlign w:val="center"/>
          </w:tcPr>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Examen parcial</w:t>
            </w:r>
          </w:p>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Control de lecturas</w:t>
            </w:r>
          </w:p>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Ejercicios</w:t>
            </w:r>
          </w:p>
        </w:tc>
      </w:tr>
      <w:tr w:rsidR="00A54C56" w:rsidRPr="00A850DB" w:rsidTr="00F950DE">
        <w:trPr>
          <w:cantSplit/>
          <w:trHeight w:val="283"/>
        </w:trPr>
        <w:tc>
          <w:tcPr>
            <w:tcW w:w="2129" w:type="dxa"/>
            <w:gridSpan w:val="3"/>
            <w:tcBorders>
              <w:top w:val="single" w:sz="4" w:space="0" w:color="808080"/>
              <w:left w:val="single" w:sz="4" w:space="0" w:color="808080"/>
              <w:bottom w:val="single" w:sz="4" w:space="0" w:color="808080"/>
              <w:right w:val="single" w:sz="4" w:space="0" w:color="808080"/>
            </w:tcBorders>
            <w:vAlign w:val="center"/>
          </w:tcPr>
          <w:p w:rsidR="00A54C56" w:rsidRPr="00E502EE" w:rsidRDefault="00A54C56" w:rsidP="00D2418A">
            <w:pPr>
              <w:spacing w:before="120" w:line="240" w:lineRule="auto"/>
              <w:jc w:val="left"/>
              <w:rPr>
                <w:rFonts w:ascii="Tahoma" w:hAnsi="Tahoma" w:cs="Tahoma"/>
                <w:sz w:val="18"/>
                <w:szCs w:val="18"/>
              </w:rPr>
            </w:pPr>
            <w:r w:rsidRPr="00E502EE">
              <w:rPr>
                <w:rFonts w:ascii="Tahoma" w:hAnsi="Tahoma" w:cs="Tahoma"/>
                <w:sz w:val="18"/>
                <w:szCs w:val="18"/>
              </w:rPr>
              <w:t xml:space="preserve">7. Modelo </w:t>
            </w:r>
            <w:proofErr w:type="spellStart"/>
            <w:r w:rsidRPr="00E502EE">
              <w:rPr>
                <w:rFonts w:ascii="Tahoma" w:hAnsi="Tahoma" w:cs="Tahoma"/>
                <w:sz w:val="18"/>
                <w:szCs w:val="18"/>
              </w:rPr>
              <w:t>Mundell</w:t>
            </w:r>
            <w:proofErr w:type="spellEnd"/>
            <w:r w:rsidRPr="00E502EE">
              <w:rPr>
                <w:rFonts w:ascii="Tahoma" w:hAnsi="Tahoma" w:cs="Tahoma"/>
                <w:sz w:val="18"/>
                <w:szCs w:val="18"/>
              </w:rPr>
              <w:t>-Fleming de economía abierta con variación de precios</w:t>
            </w:r>
          </w:p>
        </w:tc>
        <w:tc>
          <w:tcPr>
            <w:tcW w:w="2933" w:type="dxa"/>
            <w:gridSpan w:val="5"/>
            <w:tcBorders>
              <w:top w:val="single" w:sz="4" w:space="0" w:color="808080"/>
              <w:left w:val="single" w:sz="4" w:space="0" w:color="808080"/>
              <w:bottom w:val="single" w:sz="4" w:space="0" w:color="808080"/>
              <w:right w:val="single" w:sz="4" w:space="0" w:color="808080"/>
            </w:tcBorders>
            <w:vAlign w:val="center"/>
          </w:tcPr>
          <w:p w:rsidR="00A54C56" w:rsidRPr="00C14E6A" w:rsidRDefault="00A54C56" w:rsidP="00D2418A">
            <w:pPr>
              <w:pStyle w:val="Header"/>
              <w:tabs>
                <w:tab w:val="left" w:pos="708"/>
              </w:tabs>
              <w:spacing w:before="120" w:line="240" w:lineRule="auto"/>
              <w:jc w:val="left"/>
              <w:rPr>
                <w:rFonts w:ascii="Tahoma" w:hAnsi="Tahoma" w:cs="Tahoma"/>
                <w:b/>
                <w:sz w:val="18"/>
                <w:szCs w:val="18"/>
              </w:rPr>
            </w:pPr>
            <w:r w:rsidRPr="00C14E6A">
              <w:rPr>
                <w:rFonts w:ascii="Tahoma" w:hAnsi="Tahoma" w:cs="Tahoma"/>
                <w:sz w:val="18"/>
                <w:szCs w:val="18"/>
              </w:rPr>
              <w:t>Comprender los determinantes de la demanda agregada, del producto y del equilibrio en una economía abierta cuando hay variación de precios.</w:t>
            </w:r>
          </w:p>
        </w:tc>
        <w:tc>
          <w:tcPr>
            <w:tcW w:w="2975" w:type="dxa"/>
            <w:gridSpan w:val="8"/>
            <w:tcBorders>
              <w:top w:val="single" w:sz="4" w:space="0" w:color="808080"/>
              <w:left w:val="single" w:sz="4" w:space="0" w:color="808080"/>
              <w:bottom w:val="single" w:sz="4" w:space="0" w:color="808080"/>
              <w:right w:val="single" w:sz="4" w:space="0" w:color="808080"/>
            </w:tcBorders>
            <w:vAlign w:val="center"/>
          </w:tcPr>
          <w:p w:rsidR="00D2418A" w:rsidRDefault="00A54C56" w:rsidP="00D2418A">
            <w:pPr>
              <w:pStyle w:val="ListParagraph"/>
              <w:numPr>
                <w:ilvl w:val="1"/>
                <w:numId w:val="26"/>
              </w:numPr>
              <w:spacing w:before="120" w:after="120"/>
              <w:rPr>
                <w:rFonts w:ascii="Tahoma" w:hAnsi="Tahoma" w:cs="Tahoma"/>
                <w:sz w:val="18"/>
                <w:szCs w:val="18"/>
              </w:rPr>
            </w:pPr>
            <w:r w:rsidRPr="00D2418A">
              <w:rPr>
                <w:rFonts w:ascii="Tahoma" w:hAnsi="Tahoma" w:cs="Tahoma"/>
                <w:sz w:val="18"/>
                <w:szCs w:val="18"/>
              </w:rPr>
              <w:t xml:space="preserve">Equilibrio del modelo </w:t>
            </w:r>
            <w:proofErr w:type="spellStart"/>
            <w:r w:rsidRPr="00D2418A">
              <w:rPr>
                <w:rFonts w:ascii="Tahoma" w:hAnsi="Tahoma" w:cs="Tahoma"/>
                <w:sz w:val="18"/>
                <w:szCs w:val="18"/>
              </w:rPr>
              <w:t>Mundell</w:t>
            </w:r>
            <w:proofErr w:type="spellEnd"/>
            <w:r w:rsidRPr="00D2418A">
              <w:rPr>
                <w:rFonts w:ascii="Tahoma" w:hAnsi="Tahoma" w:cs="Tahoma"/>
                <w:sz w:val="18"/>
                <w:szCs w:val="18"/>
              </w:rPr>
              <w:t xml:space="preserve"> Fleming con variación de precios</w:t>
            </w:r>
          </w:p>
          <w:p w:rsidR="00D2418A" w:rsidRDefault="00A54C56" w:rsidP="00D2418A">
            <w:pPr>
              <w:pStyle w:val="ListParagraph"/>
              <w:numPr>
                <w:ilvl w:val="1"/>
                <w:numId w:val="26"/>
              </w:numPr>
              <w:spacing w:before="120" w:after="120"/>
              <w:rPr>
                <w:rFonts w:ascii="Tahoma" w:hAnsi="Tahoma" w:cs="Tahoma"/>
                <w:sz w:val="18"/>
                <w:szCs w:val="18"/>
              </w:rPr>
            </w:pPr>
            <w:r w:rsidRPr="00D2418A">
              <w:rPr>
                <w:rFonts w:ascii="Tahoma" w:hAnsi="Tahoma" w:cs="Tahoma"/>
                <w:sz w:val="18"/>
                <w:szCs w:val="18"/>
              </w:rPr>
              <w:t xml:space="preserve">Obtención de la demanda agregada </w:t>
            </w:r>
          </w:p>
          <w:p w:rsidR="00A54C56" w:rsidRPr="00D2418A" w:rsidRDefault="00A54C56" w:rsidP="00D2418A">
            <w:pPr>
              <w:pStyle w:val="ListParagraph"/>
              <w:numPr>
                <w:ilvl w:val="1"/>
                <w:numId w:val="26"/>
              </w:numPr>
              <w:spacing w:before="120" w:after="120"/>
              <w:rPr>
                <w:rFonts w:ascii="Tahoma" w:hAnsi="Tahoma" w:cs="Tahoma"/>
                <w:sz w:val="18"/>
                <w:szCs w:val="18"/>
              </w:rPr>
            </w:pPr>
            <w:r w:rsidRPr="00D2418A">
              <w:rPr>
                <w:rFonts w:ascii="Tahoma" w:hAnsi="Tahoma" w:cs="Tahoma"/>
                <w:sz w:val="18"/>
                <w:szCs w:val="18"/>
              </w:rPr>
              <w:t>Equilibrio del modelo de OA-DA a corto y largo plazo</w:t>
            </w:r>
          </w:p>
        </w:tc>
        <w:tc>
          <w:tcPr>
            <w:tcW w:w="2337" w:type="dxa"/>
            <w:gridSpan w:val="5"/>
            <w:tcBorders>
              <w:top w:val="single" w:sz="4" w:space="0" w:color="808080"/>
              <w:left w:val="single" w:sz="4" w:space="0" w:color="808080"/>
              <w:bottom w:val="single" w:sz="4" w:space="0" w:color="808080"/>
              <w:right w:val="single" w:sz="4" w:space="0" w:color="808080"/>
            </w:tcBorders>
            <w:vAlign w:val="center"/>
          </w:tcPr>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Examen parcial</w:t>
            </w:r>
          </w:p>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Control de lecturas</w:t>
            </w:r>
          </w:p>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Ejercicios</w:t>
            </w:r>
          </w:p>
        </w:tc>
      </w:tr>
      <w:tr w:rsidR="00A54C56" w:rsidRPr="00A850DB" w:rsidTr="00F950DE">
        <w:trPr>
          <w:cantSplit/>
          <w:trHeight w:val="283"/>
        </w:trPr>
        <w:tc>
          <w:tcPr>
            <w:tcW w:w="2129" w:type="dxa"/>
            <w:gridSpan w:val="3"/>
            <w:tcBorders>
              <w:top w:val="single" w:sz="4" w:space="0" w:color="808080"/>
              <w:left w:val="single" w:sz="4" w:space="0" w:color="808080"/>
              <w:bottom w:val="single" w:sz="4" w:space="0" w:color="808080"/>
              <w:right w:val="single" w:sz="4" w:space="0" w:color="808080"/>
            </w:tcBorders>
            <w:vAlign w:val="center"/>
          </w:tcPr>
          <w:p w:rsidR="00A54C56" w:rsidRPr="00E502EE" w:rsidRDefault="00A54C56" w:rsidP="00D2418A">
            <w:pPr>
              <w:pStyle w:val="Header"/>
              <w:tabs>
                <w:tab w:val="left" w:pos="708"/>
              </w:tabs>
              <w:spacing w:before="120" w:line="240" w:lineRule="auto"/>
              <w:jc w:val="left"/>
              <w:rPr>
                <w:rFonts w:ascii="Tahoma" w:hAnsi="Tahoma" w:cs="Tahoma"/>
                <w:sz w:val="18"/>
                <w:szCs w:val="18"/>
              </w:rPr>
            </w:pPr>
            <w:r w:rsidRPr="00E502EE">
              <w:rPr>
                <w:rFonts w:ascii="Tahoma" w:hAnsi="Tahoma" w:cs="Tahoma"/>
                <w:sz w:val="18"/>
                <w:szCs w:val="18"/>
              </w:rPr>
              <w:t>8. Introducción a las teorías de comercio internacional</w:t>
            </w:r>
          </w:p>
        </w:tc>
        <w:tc>
          <w:tcPr>
            <w:tcW w:w="2933" w:type="dxa"/>
            <w:gridSpan w:val="5"/>
            <w:tcBorders>
              <w:top w:val="single" w:sz="4" w:space="0" w:color="808080"/>
              <w:left w:val="single" w:sz="4" w:space="0" w:color="808080"/>
              <w:bottom w:val="single" w:sz="4" w:space="0" w:color="808080"/>
              <w:right w:val="single" w:sz="4" w:space="0" w:color="808080"/>
            </w:tcBorders>
            <w:vAlign w:val="center"/>
          </w:tcPr>
          <w:p w:rsidR="00A54C56" w:rsidRPr="00C14E6A" w:rsidRDefault="00A54C56" w:rsidP="00D2418A">
            <w:pPr>
              <w:spacing w:before="120" w:line="240" w:lineRule="auto"/>
              <w:jc w:val="left"/>
              <w:rPr>
                <w:rFonts w:ascii="Tahoma" w:hAnsi="Tahoma" w:cs="Tahoma"/>
                <w:sz w:val="18"/>
                <w:szCs w:val="18"/>
              </w:rPr>
            </w:pPr>
            <w:r w:rsidRPr="00C14E6A">
              <w:rPr>
                <w:rFonts w:ascii="Tahoma" w:hAnsi="Tahoma" w:cs="Tahoma"/>
                <w:sz w:val="18"/>
                <w:szCs w:val="18"/>
              </w:rPr>
              <w:t xml:space="preserve">Conocer los diversos fundamentos teóricos que sostienen que los países mejoran con el comercio internacional de bienes y el movimiento libre de factores de producción. </w:t>
            </w:r>
          </w:p>
        </w:tc>
        <w:tc>
          <w:tcPr>
            <w:tcW w:w="2975" w:type="dxa"/>
            <w:gridSpan w:val="8"/>
            <w:tcBorders>
              <w:top w:val="single" w:sz="4" w:space="0" w:color="808080"/>
              <w:left w:val="single" w:sz="4" w:space="0" w:color="808080"/>
              <w:bottom w:val="single" w:sz="4" w:space="0" w:color="808080"/>
              <w:right w:val="single" w:sz="4" w:space="0" w:color="808080"/>
            </w:tcBorders>
            <w:vAlign w:val="center"/>
          </w:tcPr>
          <w:p w:rsidR="00D2418A" w:rsidRDefault="00A54C56" w:rsidP="00D2418A">
            <w:pPr>
              <w:pStyle w:val="Header"/>
              <w:widowControl/>
              <w:numPr>
                <w:ilvl w:val="1"/>
                <w:numId w:val="28"/>
              </w:numPr>
              <w:tabs>
                <w:tab w:val="left" w:pos="708"/>
              </w:tabs>
              <w:adjustRightInd/>
              <w:spacing w:before="120" w:line="240" w:lineRule="auto"/>
              <w:jc w:val="left"/>
              <w:rPr>
                <w:rFonts w:ascii="Tahoma" w:hAnsi="Tahoma" w:cs="Tahoma"/>
                <w:sz w:val="18"/>
                <w:szCs w:val="18"/>
              </w:rPr>
            </w:pPr>
            <w:r w:rsidRPr="00C14E6A">
              <w:rPr>
                <w:rFonts w:ascii="Tahoma" w:hAnsi="Tahoma" w:cs="Tahoma"/>
                <w:sz w:val="18"/>
                <w:szCs w:val="18"/>
              </w:rPr>
              <w:t>Modelo clásico de David Ricardo</w:t>
            </w:r>
          </w:p>
          <w:p w:rsidR="00D2418A" w:rsidRDefault="00D2418A" w:rsidP="00D2418A">
            <w:pPr>
              <w:pStyle w:val="Header"/>
              <w:widowControl/>
              <w:numPr>
                <w:ilvl w:val="1"/>
                <w:numId w:val="28"/>
              </w:numPr>
              <w:tabs>
                <w:tab w:val="left" w:pos="708"/>
              </w:tabs>
              <w:adjustRightInd/>
              <w:spacing w:before="120" w:line="240" w:lineRule="auto"/>
              <w:jc w:val="left"/>
              <w:rPr>
                <w:rFonts w:ascii="Tahoma" w:hAnsi="Tahoma" w:cs="Tahoma"/>
                <w:sz w:val="18"/>
                <w:szCs w:val="18"/>
              </w:rPr>
            </w:pPr>
            <w:r w:rsidRPr="00D2418A">
              <w:rPr>
                <w:rFonts w:ascii="Tahoma" w:hAnsi="Tahoma" w:cs="Tahoma"/>
                <w:sz w:val="18"/>
                <w:szCs w:val="18"/>
              </w:rPr>
              <w:t>Modelo</w:t>
            </w:r>
            <w:r w:rsidR="00A54C56" w:rsidRPr="00D2418A">
              <w:rPr>
                <w:rFonts w:ascii="Tahoma" w:hAnsi="Tahoma" w:cs="Tahoma"/>
                <w:sz w:val="18"/>
                <w:szCs w:val="18"/>
              </w:rPr>
              <w:t xml:space="preserve"> Heckscher-Ohlin y otros de corte neoc</w:t>
            </w:r>
            <w:r w:rsidRPr="00D2418A">
              <w:rPr>
                <w:rFonts w:ascii="Tahoma" w:hAnsi="Tahoma" w:cs="Tahoma"/>
                <w:sz w:val="18"/>
                <w:szCs w:val="18"/>
              </w:rPr>
              <w:t>lásico</w:t>
            </w:r>
          </w:p>
          <w:p w:rsidR="00D2418A" w:rsidRDefault="00A54C56" w:rsidP="00D2418A">
            <w:pPr>
              <w:pStyle w:val="Header"/>
              <w:widowControl/>
              <w:numPr>
                <w:ilvl w:val="1"/>
                <w:numId w:val="28"/>
              </w:numPr>
              <w:tabs>
                <w:tab w:val="left" w:pos="708"/>
              </w:tabs>
              <w:adjustRightInd/>
              <w:spacing w:before="120" w:line="240" w:lineRule="auto"/>
              <w:jc w:val="left"/>
              <w:rPr>
                <w:rFonts w:ascii="Tahoma" w:hAnsi="Tahoma" w:cs="Tahoma"/>
                <w:sz w:val="18"/>
                <w:szCs w:val="18"/>
              </w:rPr>
            </w:pPr>
            <w:r w:rsidRPr="00D2418A">
              <w:rPr>
                <w:rFonts w:ascii="Tahoma" w:hAnsi="Tahoma" w:cs="Tahoma"/>
                <w:sz w:val="18"/>
                <w:szCs w:val="18"/>
              </w:rPr>
              <w:t>Equilibrio en el modelo est</w:t>
            </w:r>
            <w:r w:rsidR="00D2418A" w:rsidRPr="00D2418A">
              <w:rPr>
                <w:rFonts w:ascii="Tahoma" w:hAnsi="Tahoma" w:cs="Tahoma"/>
                <w:sz w:val="18"/>
                <w:szCs w:val="18"/>
              </w:rPr>
              <w:t>ándar de comercio internacional</w:t>
            </w:r>
          </w:p>
          <w:p w:rsidR="00D2418A" w:rsidRDefault="00A54C56" w:rsidP="00D2418A">
            <w:pPr>
              <w:pStyle w:val="Header"/>
              <w:widowControl/>
              <w:numPr>
                <w:ilvl w:val="1"/>
                <w:numId w:val="28"/>
              </w:numPr>
              <w:tabs>
                <w:tab w:val="left" w:pos="708"/>
              </w:tabs>
              <w:adjustRightInd/>
              <w:spacing w:before="120" w:line="240" w:lineRule="auto"/>
              <w:jc w:val="left"/>
              <w:rPr>
                <w:rFonts w:ascii="Tahoma" w:hAnsi="Tahoma" w:cs="Tahoma"/>
                <w:sz w:val="18"/>
                <w:szCs w:val="18"/>
              </w:rPr>
            </w:pPr>
            <w:r w:rsidRPr="00D2418A">
              <w:rPr>
                <w:rFonts w:ascii="Tahoma" w:hAnsi="Tahoma" w:cs="Tahoma"/>
                <w:sz w:val="18"/>
                <w:szCs w:val="18"/>
              </w:rPr>
              <w:t>Modelos alternativos de comercio internacional</w:t>
            </w:r>
          </w:p>
          <w:p w:rsidR="00A54C56" w:rsidRPr="00D2418A" w:rsidRDefault="00A54C56" w:rsidP="00D2418A">
            <w:pPr>
              <w:pStyle w:val="Header"/>
              <w:widowControl/>
              <w:numPr>
                <w:ilvl w:val="1"/>
                <w:numId w:val="28"/>
              </w:numPr>
              <w:tabs>
                <w:tab w:val="left" w:pos="708"/>
              </w:tabs>
              <w:adjustRightInd/>
              <w:spacing w:before="120" w:line="240" w:lineRule="auto"/>
              <w:jc w:val="left"/>
              <w:rPr>
                <w:rFonts w:ascii="Tahoma" w:hAnsi="Tahoma" w:cs="Tahoma"/>
                <w:sz w:val="18"/>
                <w:szCs w:val="18"/>
              </w:rPr>
            </w:pPr>
            <w:r w:rsidRPr="00D2418A">
              <w:rPr>
                <w:rFonts w:ascii="Tahoma" w:hAnsi="Tahoma" w:cs="Tahoma"/>
                <w:sz w:val="18"/>
                <w:szCs w:val="18"/>
              </w:rPr>
              <w:t>Movilidad internacional de factores productivos</w:t>
            </w:r>
          </w:p>
        </w:tc>
        <w:tc>
          <w:tcPr>
            <w:tcW w:w="2337" w:type="dxa"/>
            <w:gridSpan w:val="5"/>
            <w:tcBorders>
              <w:top w:val="single" w:sz="4" w:space="0" w:color="808080"/>
              <w:left w:val="single" w:sz="4" w:space="0" w:color="808080"/>
              <w:bottom w:val="single" w:sz="4" w:space="0" w:color="808080"/>
              <w:right w:val="single" w:sz="4" w:space="0" w:color="808080"/>
            </w:tcBorders>
            <w:vAlign w:val="center"/>
          </w:tcPr>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Examen parcial</w:t>
            </w:r>
          </w:p>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Control de lecturas</w:t>
            </w:r>
          </w:p>
          <w:p w:rsidR="00A54C56" w:rsidRPr="00C14E6A" w:rsidRDefault="00A54C56"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Ejercicios</w:t>
            </w:r>
          </w:p>
        </w:tc>
      </w:tr>
      <w:tr w:rsidR="0067733A" w:rsidRPr="00A850DB" w:rsidTr="00AE6770">
        <w:trPr>
          <w:cantSplit/>
          <w:trHeight w:val="283"/>
        </w:trPr>
        <w:tc>
          <w:tcPr>
            <w:tcW w:w="2129" w:type="dxa"/>
            <w:gridSpan w:val="3"/>
            <w:tcBorders>
              <w:top w:val="single" w:sz="4" w:space="0" w:color="808080"/>
              <w:left w:val="single" w:sz="4" w:space="0" w:color="808080"/>
              <w:bottom w:val="single" w:sz="4" w:space="0" w:color="808080"/>
              <w:right w:val="single" w:sz="4" w:space="0" w:color="808080"/>
            </w:tcBorders>
            <w:vAlign w:val="center"/>
          </w:tcPr>
          <w:p w:rsidR="0067733A" w:rsidRPr="00E502EE" w:rsidRDefault="0067733A" w:rsidP="00D2418A">
            <w:pPr>
              <w:spacing w:before="120" w:line="240" w:lineRule="auto"/>
              <w:jc w:val="left"/>
              <w:rPr>
                <w:rFonts w:ascii="Tahoma" w:hAnsi="Tahoma" w:cs="Tahoma"/>
                <w:sz w:val="18"/>
                <w:szCs w:val="18"/>
              </w:rPr>
            </w:pPr>
            <w:r w:rsidRPr="00E502EE">
              <w:rPr>
                <w:rFonts w:ascii="Tahoma" w:hAnsi="Tahoma" w:cs="Tahoma"/>
                <w:sz w:val="18"/>
                <w:szCs w:val="18"/>
              </w:rPr>
              <w:lastRenderedPageBreak/>
              <w:t xml:space="preserve">9. Políticas comerciales  </w:t>
            </w:r>
          </w:p>
        </w:tc>
        <w:tc>
          <w:tcPr>
            <w:tcW w:w="2933" w:type="dxa"/>
            <w:gridSpan w:val="5"/>
            <w:tcBorders>
              <w:top w:val="single" w:sz="4" w:space="0" w:color="808080"/>
              <w:left w:val="single" w:sz="4" w:space="0" w:color="808080"/>
              <w:bottom w:val="single" w:sz="4" w:space="0" w:color="808080"/>
              <w:right w:val="single" w:sz="4" w:space="0" w:color="808080"/>
            </w:tcBorders>
            <w:vAlign w:val="center"/>
          </w:tcPr>
          <w:p w:rsidR="0067733A" w:rsidRPr="00C14E6A" w:rsidRDefault="0067733A" w:rsidP="00D2418A">
            <w:pPr>
              <w:pStyle w:val="Header"/>
              <w:tabs>
                <w:tab w:val="left" w:pos="708"/>
              </w:tabs>
              <w:spacing w:before="120" w:line="240" w:lineRule="auto"/>
              <w:jc w:val="left"/>
              <w:rPr>
                <w:rFonts w:ascii="Tahoma" w:hAnsi="Tahoma" w:cs="Tahoma"/>
                <w:sz w:val="18"/>
                <w:szCs w:val="18"/>
              </w:rPr>
            </w:pPr>
            <w:r w:rsidRPr="00C14E6A">
              <w:rPr>
                <w:rFonts w:ascii="Tahoma" w:hAnsi="Tahoma" w:cs="Tahoma"/>
                <w:sz w:val="18"/>
                <w:szCs w:val="18"/>
              </w:rPr>
              <w:t xml:space="preserve">Conocer los mecanismos que puede utilizar el gobierno para integrarse a los flujos internacionales de mercancías y capitales y las barreras que puede aplicar para restringir el comercio y proteger la economía nacional. </w:t>
            </w:r>
          </w:p>
        </w:tc>
        <w:tc>
          <w:tcPr>
            <w:tcW w:w="2975" w:type="dxa"/>
            <w:gridSpan w:val="8"/>
            <w:tcBorders>
              <w:top w:val="single" w:sz="4" w:space="0" w:color="808080"/>
              <w:left w:val="single" w:sz="4" w:space="0" w:color="808080"/>
              <w:bottom w:val="single" w:sz="4" w:space="0" w:color="808080"/>
              <w:right w:val="single" w:sz="4" w:space="0" w:color="808080"/>
            </w:tcBorders>
            <w:vAlign w:val="center"/>
          </w:tcPr>
          <w:p w:rsidR="00D2418A" w:rsidRDefault="0067733A" w:rsidP="00D2418A">
            <w:pPr>
              <w:pStyle w:val="ListParagraph"/>
              <w:numPr>
                <w:ilvl w:val="1"/>
                <w:numId w:val="30"/>
              </w:numPr>
              <w:spacing w:before="120" w:after="120"/>
              <w:rPr>
                <w:rFonts w:ascii="Tahoma" w:hAnsi="Tahoma" w:cs="Tahoma"/>
                <w:sz w:val="18"/>
                <w:szCs w:val="18"/>
              </w:rPr>
            </w:pPr>
            <w:r w:rsidRPr="00D2418A">
              <w:rPr>
                <w:rFonts w:ascii="Tahoma" w:hAnsi="Tahoma" w:cs="Tahoma"/>
                <w:sz w:val="18"/>
                <w:szCs w:val="18"/>
              </w:rPr>
              <w:t>Pol</w:t>
            </w:r>
            <w:r w:rsidR="00D2418A" w:rsidRPr="00D2418A">
              <w:rPr>
                <w:rFonts w:ascii="Tahoma" w:hAnsi="Tahoma" w:cs="Tahoma"/>
                <w:sz w:val="18"/>
                <w:szCs w:val="18"/>
              </w:rPr>
              <w:t>íticas comerciales estratégicas</w:t>
            </w:r>
          </w:p>
          <w:p w:rsidR="00D2418A" w:rsidRDefault="0067733A" w:rsidP="00D2418A">
            <w:pPr>
              <w:pStyle w:val="ListParagraph"/>
              <w:numPr>
                <w:ilvl w:val="1"/>
                <w:numId w:val="30"/>
              </w:numPr>
              <w:spacing w:before="120" w:after="120"/>
              <w:rPr>
                <w:rFonts w:ascii="Tahoma" w:hAnsi="Tahoma" w:cs="Tahoma"/>
                <w:sz w:val="18"/>
                <w:szCs w:val="18"/>
              </w:rPr>
            </w:pPr>
            <w:r w:rsidRPr="00D2418A">
              <w:rPr>
                <w:rFonts w:ascii="Tahoma" w:hAnsi="Tahoma" w:cs="Tahoma"/>
                <w:sz w:val="18"/>
                <w:szCs w:val="18"/>
              </w:rPr>
              <w:t>Los aranceles y o</w:t>
            </w:r>
            <w:r w:rsidR="00D2418A" w:rsidRPr="00D2418A">
              <w:rPr>
                <w:rFonts w:ascii="Tahoma" w:hAnsi="Tahoma" w:cs="Tahoma"/>
                <w:sz w:val="18"/>
                <w:szCs w:val="18"/>
              </w:rPr>
              <w:t>tras barreras no arancelarias</w:t>
            </w:r>
          </w:p>
          <w:p w:rsidR="0067733A" w:rsidRPr="00D2418A" w:rsidRDefault="0067733A" w:rsidP="00D2418A">
            <w:pPr>
              <w:pStyle w:val="ListParagraph"/>
              <w:numPr>
                <w:ilvl w:val="1"/>
                <w:numId w:val="30"/>
              </w:numPr>
              <w:spacing w:before="120" w:after="120"/>
              <w:rPr>
                <w:rFonts w:ascii="Tahoma" w:hAnsi="Tahoma" w:cs="Tahoma"/>
                <w:sz w:val="18"/>
                <w:szCs w:val="18"/>
              </w:rPr>
            </w:pPr>
            <w:r w:rsidRPr="00D2418A">
              <w:rPr>
                <w:rFonts w:ascii="Tahoma" w:hAnsi="Tahoma" w:cs="Tahoma"/>
                <w:sz w:val="18"/>
                <w:szCs w:val="18"/>
              </w:rPr>
              <w:t xml:space="preserve">Acuerdos preferenciales y procesos de integración económica </w:t>
            </w:r>
          </w:p>
        </w:tc>
        <w:tc>
          <w:tcPr>
            <w:tcW w:w="2337" w:type="dxa"/>
            <w:gridSpan w:val="5"/>
            <w:tcBorders>
              <w:top w:val="single" w:sz="4" w:space="0" w:color="808080"/>
              <w:left w:val="single" w:sz="4" w:space="0" w:color="808080"/>
              <w:bottom w:val="single" w:sz="4" w:space="0" w:color="808080"/>
              <w:right w:val="single" w:sz="4" w:space="0" w:color="808080"/>
            </w:tcBorders>
            <w:vAlign w:val="center"/>
          </w:tcPr>
          <w:p w:rsidR="0067733A" w:rsidRPr="00C14E6A" w:rsidRDefault="0067733A"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Examen parcial</w:t>
            </w:r>
          </w:p>
          <w:p w:rsidR="0067733A" w:rsidRPr="00C14E6A" w:rsidRDefault="0067733A"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Control de lecturas</w:t>
            </w:r>
          </w:p>
          <w:p w:rsidR="0067733A" w:rsidRPr="00C14E6A" w:rsidRDefault="0067733A" w:rsidP="00D2418A">
            <w:pPr>
              <w:pStyle w:val="ListParagraph"/>
              <w:widowControl w:val="0"/>
              <w:numPr>
                <w:ilvl w:val="0"/>
                <w:numId w:val="12"/>
              </w:numPr>
              <w:adjustRightInd w:val="0"/>
              <w:spacing w:before="120" w:after="120"/>
              <w:ind w:left="180" w:hanging="180"/>
              <w:textAlignment w:val="baseline"/>
              <w:rPr>
                <w:rFonts w:ascii="Tahoma" w:hAnsi="Tahoma" w:cs="Tahoma"/>
                <w:sz w:val="18"/>
                <w:szCs w:val="18"/>
                <w:lang w:val="es-ES_tradnl"/>
              </w:rPr>
            </w:pPr>
            <w:r w:rsidRPr="00C14E6A">
              <w:rPr>
                <w:rFonts w:ascii="Tahoma" w:hAnsi="Tahoma" w:cs="Tahoma"/>
                <w:sz w:val="18"/>
                <w:szCs w:val="18"/>
                <w:lang w:val="es-ES_tradnl"/>
              </w:rPr>
              <w:t>Ejercicios</w:t>
            </w:r>
          </w:p>
        </w:tc>
      </w:tr>
      <w:tr w:rsidR="009B6F4D" w:rsidRPr="00A850DB" w:rsidTr="00CF58AD">
        <w:trPr>
          <w:cantSplit/>
          <w:trHeight w:val="283"/>
        </w:trPr>
        <w:tc>
          <w:tcPr>
            <w:tcW w:w="10374" w:type="dxa"/>
            <w:gridSpan w:val="21"/>
            <w:tcBorders>
              <w:top w:val="single" w:sz="4" w:space="0" w:color="808080"/>
              <w:left w:val="single" w:sz="4" w:space="0" w:color="808080"/>
              <w:bottom w:val="single" w:sz="4" w:space="0" w:color="808080"/>
              <w:right w:val="single" w:sz="4" w:space="0" w:color="808080"/>
            </w:tcBorders>
            <w:shd w:val="clear" w:color="auto" w:fill="BFBFBF"/>
            <w:vAlign w:val="center"/>
          </w:tcPr>
          <w:p w:rsidR="009B6F4D" w:rsidRPr="00A850DB" w:rsidRDefault="009B6F4D" w:rsidP="00457E20">
            <w:pPr>
              <w:spacing w:after="0" w:line="240" w:lineRule="auto"/>
              <w:jc w:val="left"/>
              <w:rPr>
                <w:rFonts w:ascii="Tahoma" w:hAnsi="Tahoma" w:cs="Tahoma"/>
                <w:sz w:val="18"/>
                <w:szCs w:val="18"/>
                <w:lang w:val="es-ES_tradnl"/>
              </w:rPr>
            </w:pPr>
            <w:r w:rsidRPr="00A850DB">
              <w:rPr>
                <w:rFonts w:ascii="Tahoma" w:hAnsi="Tahoma" w:cs="Tahoma"/>
                <w:b/>
                <w:sz w:val="18"/>
                <w:szCs w:val="18"/>
                <w:lang w:val="es-ES_tradnl"/>
              </w:rPr>
              <w:t>Estrategias de aprendizaje utilizadas</w:t>
            </w:r>
          </w:p>
        </w:tc>
      </w:tr>
      <w:tr w:rsidR="00B46FB5" w:rsidRPr="00223CBF" w:rsidTr="00CF58AD">
        <w:trPr>
          <w:cantSplit/>
          <w:trHeight w:val="283"/>
        </w:trPr>
        <w:tc>
          <w:tcPr>
            <w:tcW w:w="10374" w:type="dxa"/>
            <w:gridSpan w:val="21"/>
            <w:tcBorders>
              <w:top w:val="single" w:sz="4" w:space="0" w:color="808080"/>
              <w:left w:val="single" w:sz="4" w:space="0" w:color="808080"/>
              <w:bottom w:val="single" w:sz="4" w:space="0" w:color="808080"/>
              <w:right w:val="single" w:sz="4" w:space="0" w:color="808080"/>
            </w:tcBorders>
            <w:vAlign w:val="center"/>
          </w:tcPr>
          <w:p w:rsidR="00C8531A" w:rsidRDefault="00C8531A" w:rsidP="00B46FB5">
            <w:pPr>
              <w:spacing w:before="120" w:line="240" w:lineRule="auto"/>
              <w:rPr>
                <w:rFonts w:ascii="Tahoma" w:hAnsi="Tahoma" w:cs="Tahoma"/>
                <w:sz w:val="18"/>
                <w:szCs w:val="18"/>
              </w:rPr>
            </w:pPr>
          </w:p>
          <w:p w:rsidR="00B46FB5" w:rsidRDefault="00B46FB5" w:rsidP="00B46FB5">
            <w:pPr>
              <w:spacing w:before="120" w:line="240" w:lineRule="auto"/>
              <w:rPr>
                <w:rFonts w:ascii="Tahoma" w:hAnsi="Tahoma" w:cs="Tahoma"/>
                <w:sz w:val="18"/>
                <w:szCs w:val="18"/>
              </w:rPr>
            </w:pPr>
            <w:r w:rsidRPr="00C3785F">
              <w:rPr>
                <w:rFonts w:ascii="Tahoma" w:hAnsi="Tahoma" w:cs="Tahoma"/>
                <w:sz w:val="18"/>
                <w:szCs w:val="18"/>
              </w:rPr>
              <w:t xml:space="preserve">El curso </w:t>
            </w:r>
            <w:r>
              <w:rPr>
                <w:rFonts w:ascii="Tahoma" w:hAnsi="Tahoma" w:cs="Tahoma"/>
                <w:sz w:val="18"/>
                <w:szCs w:val="18"/>
              </w:rPr>
              <w:t>se desarrollará mediante los siguientes elementos:</w:t>
            </w:r>
          </w:p>
          <w:p w:rsidR="00B46FB5" w:rsidRPr="00933D90" w:rsidRDefault="00B46FB5" w:rsidP="00B46FB5">
            <w:pPr>
              <w:pStyle w:val="ListParagraph"/>
              <w:widowControl w:val="0"/>
              <w:numPr>
                <w:ilvl w:val="0"/>
                <w:numId w:val="11"/>
              </w:numPr>
              <w:adjustRightInd w:val="0"/>
              <w:spacing w:before="120" w:after="120"/>
              <w:ind w:left="567" w:hanging="180"/>
              <w:contextualSpacing w:val="0"/>
              <w:textAlignment w:val="baseline"/>
              <w:rPr>
                <w:rFonts w:ascii="Tahoma" w:hAnsi="Tahoma" w:cs="Tahoma"/>
                <w:color w:val="000000"/>
                <w:sz w:val="18"/>
                <w:szCs w:val="18"/>
                <w:lang w:val="es-ES_tradnl"/>
              </w:rPr>
            </w:pPr>
            <w:r w:rsidRPr="007217EC">
              <w:rPr>
                <w:rFonts w:ascii="Tahoma" w:hAnsi="Tahoma" w:cs="Tahoma"/>
                <w:spacing w:val="-3"/>
                <w:sz w:val="18"/>
                <w:szCs w:val="18"/>
              </w:rPr>
              <w:t>Impartición mediante exposiciones por parte del profesor</w:t>
            </w:r>
          </w:p>
          <w:p w:rsidR="00B46FB5" w:rsidRPr="00933D90" w:rsidRDefault="00B46FB5" w:rsidP="00B46FB5">
            <w:pPr>
              <w:pStyle w:val="ListParagraph"/>
              <w:widowControl w:val="0"/>
              <w:numPr>
                <w:ilvl w:val="0"/>
                <w:numId w:val="11"/>
              </w:numPr>
              <w:adjustRightInd w:val="0"/>
              <w:spacing w:before="120" w:after="120"/>
              <w:ind w:left="567" w:hanging="180"/>
              <w:contextualSpacing w:val="0"/>
              <w:textAlignment w:val="baseline"/>
              <w:rPr>
                <w:rFonts w:ascii="Tahoma" w:hAnsi="Tahoma" w:cs="Tahoma"/>
                <w:color w:val="000000"/>
                <w:sz w:val="18"/>
                <w:szCs w:val="18"/>
                <w:lang w:val="es-ES_tradnl"/>
              </w:rPr>
            </w:pPr>
            <w:r>
              <w:rPr>
                <w:rFonts w:ascii="Tahoma" w:hAnsi="Tahoma" w:cs="Tahoma"/>
                <w:color w:val="000000"/>
                <w:sz w:val="18"/>
                <w:szCs w:val="18"/>
                <w:lang w:val="es-ES_tradnl"/>
              </w:rPr>
              <w:t>Lectura del material bibliográfico señalado</w:t>
            </w:r>
          </w:p>
          <w:p w:rsidR="00B46FB5" w:rsidRPr="00C8531A" w:rsidRDefault="00B46FB5" w:rsidP="00B46FB5">
            <w:pPr>
              <w:pStyle w:val="ListParagraph"/>
              <w:widowControl w:val="0"/>
              <w:numPr>
                <w:ilvl w:val="0"/>
                <w:numId w:val="11"/>
              </w:numPr>
              <w:adjustRightInd w:val="0"/>
              <w:spacing w:before="120" w:after="120"/>
              <w:ind w:left="567" w:hanging="180"/>
              <w:contextualSpacing w:val="0"/>
              <w:textAlignment w:val="baseline"/>
              <w:rPr>
                <w:rFonts w:ascii="Tahoma" w:hAnsi="Tahoma" w:cs="Tahoma"/>
                <w:sz w:val="18"/>
                <w:szCs w:val="18"/>
              </w:rPr>
            </w:pPr>
            <w:r w:rsidRPr="00933D90">
              <w:rPr>
                <w:rFonts w:ascii="Tahoma" w:hAnsi="Tahoma" w:cs="Tahoma"/>
                <w:color w:val="000000"/>
                <w:sz w:val="18"/>
                <w:szCs w:val="18"/>
                <w:lang w:val="es-ES_tradnl"/>
              </w:rPr>
              <w:t>R</w:t>
            </w:r>
            <w:r>
              <w:rPr>
                <w:rFonts w:ascii="Tahoma" w:hAnsi="Tahoma" w:cs="Tahoma"/>
                <w:color w:val="000000"/>
                <w:sz w:val="18"/>
                <w:szCs w:val="18"/>
                <w:lang w:val="es-ES_tradnl"/>
              </w:rPr>
              <w:t>ealización de tareas para el</w:t>
            </w:r>
            <w:r w:rsidR="00D2418A">
              <w:rPr>
                <w:rFonts w:ascii="Tahoma" w:hAnsi="Tahoma" w:cs="Tahoma"/>
                <w:color w:val="000000"/>
                <w:sz w:val="18"/>
                <w:szCs w:val="18"/>
                <w:lang w:val="es-ES_tradnl"/>
              </w:rPr>
              <w:t xml:space="preserve"> reforzamiento del aprendizaje</w:t>
            </w:r>
          </w:p>
          <w:p w:rsidR="00C8531A" w:rsidRPr="00933D90" w:rsidRDefault="00C8531A" w:rsidP="00C8531A">
            <w:pPr>
              <w:pStyle w:val="ListParagraph"/>
              <w:widowControl w:val="0"/>
              <w:adjustRightInd w:val="0"/>
              <w:spacing w:before="120" w:after="120"/>
              <w:ind w:left="567"/>
              <w:contextualSpacing w:val="0"/>
              <w:textAlignment w:val="baseline"/>
              <w:rPr>
                <w:rFonts w:ascii="Tahoma" w:hAnsi="Tahoma" w:cs="Tahoma"/>
                <w:sz w:val="18"/>
                <w:szCs w:val="18"/>
              </w:rPr>
            </w:pPr>
          </w:p>
        </w:tc>
      </w:tr>
      <w:tr w:rsidR="00B46FB5" w:rsidRPr="00A850DB" w:rsidTr="00CF58AD">
        <w:trPr>
          <w:cantSplit/>
          <w:trHeight w:val="283"/>
        </w:trPr>
        <w:tc>
          <w:tcPr>
            <w:tcW w:w="10374" w:type="dxa"/>
            <w:gridSpan w:val="21"/>
            <w:tcBorders>
              <w:top w:val="single" w:sz="4" w:space="0" w:color="808080"/>
              <w:left w:val="single" w:sz="4" w:space="0" w:color="808080"/>
              <w:bottom w:val="single" w:sz="4" w:space="0" w:color="808080"/>
              <w:right w:val="single" w:sz="4" w:space="0" w:color="808080"/>
            </w:tcBorders>
            <w:shd w:val="clear" w:color="auto" w:fill="BFBFBF"/>
            <w:vAlign w:val="center"/>
          </w:tcPr>
          <w:p w:rsidR="00B46FB5" w:rsidRPr="00A850DB" w:rsidRDefault="00B46FB5" w:rsidP="00B46FB5">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Métodos y estrategias de evaluación</w:t>
            </w:r>
          </w:p>
        </w:tc>
      </w:tr>
      <w:tr w:rsidR="00B46FB5" w:rsidRPr="00A850DB" w:rsidTr="00CF58AD">
        <w:trPr>
          <w:cantSplit/>
          <w:trHeight w:val="283"/>
        </w:trPr>
        <w:tc>
          <w:tcPr>
            <w:tcW w:w="10374" w:type="dxa"/>
            <w:gridSpan w:val="21"/>
            <w:tcBorders>
              <w:top w:val="single" w:sz="4" w:space="0" w:color="808080"/>
              <w:left w:val="single" w:sz="4" w:space="0" w:color="808080"/>
              <w:bottom w:val="single" w:sz="4" w:space="0" w:color="808080"/>
              <w:right w:val="single" w:sz="4" w:space="0" w:color="808080"/>
            </w:tcBorders>
            <w:vAlign w:val="center"/>
          </w:tcPr>
          <w:p w:rsidR="00C8531A" w:rsidRDefault="00C8531A" w:rsidP="00B46FB5">
            <w:pPr>
              <w:spacing w:before="120" w:line="240" w:lineRule="auto"/>
              <w:rPr>
                <w:rFonts w:ascii="Tahoma" w:hAnsi="Tahoma" w:cs="Tahoma"/>
                <w:sz w:val="18"/>
                <w:szCs w:val="18"/>
              </w:rPr>
            </w:pPr>
          </w:p>
          <w:p w:rsidR="00B46FB5" w:rsidRDefault="00B46FB5" w:rsidP="00B46FB5">
            <w:pPr>
              <w:spacing w:before="120" w:line="240" w:lineRule="auto"/>
              <w:rPr>
                <w:rFonts w:ascii="Tahoma" w:hAnsi="Tahoma" w:cs="Tahoma"/>
                <w:sz w:val="18"/>
                <w:szCs w:val="18"/>
              </w:rPr>
            </w:pPr>
            <w:r w:rsidRPr="00966875">
              <w:rPr>
                <w:rFonts w:ascii="Tahoma" w:hAnsi="Tahoma" w:cs="Tahoma"/>
                <w:sz w:val="18"/>
                <w:szCs w:val="18"/>
              </w:rPr>
              <w:t xml:space="preserve">La </w:t>
            </w:r>
            <w:r>
              <w:rPr>
                <w:rFonts w:ascii="Tahoma" w:hAnsi="Tahoma" w:cs="Tahoma"/>
                <w:sz w:val="18"/>
                <w:szCs w:val="18"/>
              </w:rPr>
              <w:t>calificación final estará compuesta de la siguiente manera:</w:t>
            </w:r>
          </w:p>
          <w:p w:rsidR="00B46FB5" w:rsidRPr="00933D90" w:rsidRDefault="00B46FB5" w:rsidP="00B46FB5">
            <w:pPr>
              <w:pStyle w:val="ListParagraph"/>
              <w:widowControl w:val="0"/>
              <w:numPr>
                <w:ilvl w:val="0"/>
                <w:numId w:val="11"/>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Pr>
                <w:rFonts w:ascii="Tahoma" w:hAnsi="Tahoma" w:cs="Tahoma"/>
                <w:color w:val="000000"/>
                <w:sz w:val="18"/>
                <w:szCs w:val="18"/>
                <w:lang w:val="es-ES_tradnl"/>
              </w:rPr>
              <w:t>Exámenes parciales, 70%</w:t>
            </w:r>
          </w:p>
          <w:p w:rsidR="00B46FB5" w:rsidRDefault="00B46FB5" w:rsidP="00B46FB5">
            <w:pPr>
              <w:pStyle w:val="ListParagraph"/>
              <w:widowControl w:val="0"/>
              <w:numPr>
                <w:ilvl w:val="0"/>
                <w:numId w:val="11"/>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Pr>
                <w:rFonts w:ascii="Tahoma" w:hAnsi="Tahoma" w:cs="Tahoma"/>
                <w:color w:val="000000"/>
                <w:sz w:val="18"/>
                <w:szCs w:val="18"/>
                <w:lang w:val="es-ES_tradnl"/>
              </w:rPr>
              <w:t>Control de lecturas, 10%</w:t>
            </w:r>
          </w:p>
          <w:p w:rsidR="00B46FB5" w:rsidRPr="00933D90" w:rsidRDefault="00B46FB5" w:rsidP="00B46FB5">
            <w:pPr>
              <w:pStyle w:val="ListParagraph"/>
              <w:widowControl w:val="0"/>
              <w:numPr>
                <w:ilvl w:val="0"/>
                <w:numId w:val="11"/>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Pr>
                <w:rFonts w:ascii="Tahoma" w:hAnsi="Tahoma" w:cs="Tahoma"/>
                <w:color w:val="000000"/>
                <w:sz w:val="18"/>
                <w:szCs w:val="18"/>
                <w:lang w:val="es-ES_tradnl"/>
              </w:rPr>
              <w:t>Tareas y ejercicios, 20%</w:t>
            </w:r>
          </w:p>
        </w:tc>
      </w:tr>
      <w:tr w:rsidR="009B6F4D" w:rsidRPr="00A850DB" w:rsidTr="00CF58AD">
        <w:trPr>
          <w:cantSplit/>
          <w:trHeight w:val="283"/>
        </w:trPr>
        <w:tc>
          <w:tcPr>
            <w:tcW w:w="10374" w:type="dxa"/>
            <w:gridSpan w:val="21"/>
            <w:tcBorders>
              <w:top w:val="single" w:sz="4" w:space="0" w:color="808080"/>
              <w:left w:val="single" w:sz="4" w:space="0" w:color="808080"/>
              <w:bottom w:val="single" w:sz="4" w:space="0" w:color="808080"/>
              <w:right w:val="single" w:sz="4" w:space="0" w:color="808080"/>
            </w:tcBorders>
            <w:shd w:val="clear" w:color="auto" w:fill="BFBFBF"/>
            <w:vAlign w:val="center"/>
          </w:tcPr>
          <w:p w:rsidR="009B6F4D" w:rsidRPr="00A850DB" w:rsidRDefault="001F718E" w:rsidP="00457E20">
            <w:pPr>
              <w:spacing w:after="0" w:line="240" w:lineRule="auto"/>
              <w:jc w:val="left"/>
              <w:rPr>
                <w:rFonts w:ascii="Tahoma" w:hAnsi="Tahoma" w:cs="Tahoma"/>
                <w:b/>
                <w:sz w:val="18"/>
                <w:szCs w:val="18"/>
                <w:lang w:val="es-ES_tradnl"/>
              </w:rPr>
            </w:pPr>
            <w:r>
              <w:rPr>
                <w:rFonts w:ascii="Tahoma" w:hAnsi="Tahoma" w:cs="Tahoma"/>
                <w:b/>
                <w:sz w:val="18"/>
                <w:szCs w:val="18"/>
                <w:lang w:val="es-ES_tradnl"/>
              </w:rPr>
              <w:t>Bibliografía:</w:t>
            </w:r>
          </w:p>
        </w:tc>
      </w:tr>
      <w:tr w:rsidR="001F718E" w:rsidRPr="00B46FB5" w:rsidTr="00FA621C">
        <w:trPr>
          <w:trHeight w:val="283"/>
        </w:trPr>
        <w:tc>
          <w:tcPr>
            <w:tcW w:w="10374" w:type="dxa"/>
            <w:gridSpan w:val="21"/>
            <w:tcBorders>
              <w:top w:val="single" w:sz="4" w:space="0" w:color="808080"/>
              <w:left w:val="single" w:sz="4" w:space="0" w:color="808080"/>
              <w:bottom w:val="single" w:sz="4" w:space="0" w:color="808080"/>
              <w:right w:val="single" w:sz="4" w:space="0" w:color="808080"/>
            </w:tcBorders>
            <w:shd w:val="clear" w:color="auto" w:fill="auto"/>
            <w:vAlign w:val="center"/>
          </w:tcPr>
          <w:p w:rsidR="00291FFD" w:rsidRDefault="00291FFD" w:rsidP="00B46FB5">
            <w:pPr>
              <w:spacing w:before="120" w:line="240" w:lineRule="auto"/>
              <w:rPr>
                <w:rFonts w:ascii="Tahoma" w:hAnsi="Tahoma" w:cs="Tahoma"/>
                <w:sz w:val="18"/>
                <w:szCs w:val="18"/>
                <w:u w:val="single"/>
              </w:rPr>
            </w:pPr>
          </w:p>
          <w:p w:rsidR="00B46FB5" w:rsidRPr="00291FFD" w:rsidRDefault="00D2418A" w:rsidP="00B46FB5">
            <w:pPr>
              <w:spacing w:before="120" w:line="240" w:lineRule="auto"/>
              <w:rPr>
                <w:rFonts w:ascii="Tahoma" w:hAnsi="Tahoma" w:cs="Tahoma"/>
                <w:b/>
                <w:sz w:val="18"/>
                <w:szCs w:val="18"/>
                <w:u w:val="single"/>
              </w:rPr>
            </w:pPr>
            <w:r w:rsidRPr="00291FFD">
              <w:rPr>
                <w:rFonts w:ascii="Tahoma" w:hAnsi="Tahoma" w:cs="Tahoma"/>
                <w:b/>
                <w:sz w:val="18"/>
                <w:szCs w:val="18"/>
                <w:u w:val="single"/>
              </w:rPr>
              <w:t>Básica</w:t>
            </w:r>
          </w:p>
          <w:p w:rsidR="00B46FB5" w:rsidRPr="00C14E6A" w:rsidRDefault="00B46FB5" w:rsidP="00B46FB5">
            <w:pPr>
              <w:spacing w:before="120" w:line="240" w:lineRule="auto"/>
              <w:ind w:left="142"/>
              <w:rPr>
                <w:rFonts w:ascii="Tahoma" w:eastAsia="Times New Roman" w:hAnsi="Tahoma" w:cs="Tahoma"/>
                <w:sz w:val="18"/>
                <w:szCs w:val="18"/>
                <w:lang w:val="es-ES" w:eastAsia="es-MX"/>
              </w:rPr>
            </w:pPr>
            <w:proofErr w:type="spellStart"/>
            <w:r w:rsidRPr="00C14E6A">
              <w:rPr>
                <w:rFonts w:ascii="Tahoma" w:eastAsia="Times New Roman" w:hAnsi="Tahoma" w:cs="Tahoma"/>
                <w:sz w:val="18"/>
                <w:szCs w:val="18"/>
                <w:lang w:val="es-ES" w:eastAsia="es-MX"/>
              </w:rPr>
              <w:t>Dornbusch</w:t>
            </w:r>
            <w:proofErr w:type="spellEnd"/>
            <w:r w:rsidRPr="00C14E6A">
              <w:rPr>
                <w:rFonts w:ascii="Tahoma" w:eastAsia="Times New Roman" w:hAnsi="Tahoma" w:cs="Tahoma"/>
                <w:sz w:val="18"/>
                <w:szCs w:val="18"/>
                <w:lang w:val="es-ES" w:eastAsia="es-MX"/>
              </w:rPr>
              <w:t xml:space="preserve">, </w:t>
            </w:r>
            <w:proofErr w:type="spellStart"/>
            <w:r w:rsidRPr="00C14E6A">
              <w:rPr>
                <w:rFonts w:ascii="Tahoma" w:eastAsia="Times New Roman" w:hAnsi="Tahoma" w:cs="Tahoma"/>
                <w:sz w:val="18"/>
                <w:szCs w:val="18"/>
                <w:lang w:val="es-ES" w:eastAsia="es-MX"/>
              </w:rPr>
              <w:t>Rudiger</w:t>
            </w:r>
            <w:proofErr w:type="spellEnd"/>
            <w:r w:rsidRPr="00C14E6A">
              <w:rPr>
                <w:rFonts w:ascii="Tahoma" w:eastAsia="Times New Roman" w:hAnsi="Tahoma" w:cs="Tahoma"/>
                <w:sz w:val="18"/>
                <w:szCs w:val="18"/>
                <w:lang w:val="es-ES" w:eastAsia="es-MX"/>
              </w:rPr>
              <w:t xml:space="preserve">, 1988, </w:t>
            </w:r>
            <w:r w:rsidRPr="00C14E6A">
              <w:rPr>
                <w:rFonts w:ascii="Tahoma" w:eastAsia="Times New Roman" w:hAnsi="Tahoma" w:cs="Tahoma"/>
                <w:i/>
                <w:sz w:val="18"/>
                <w:szCs w:val="18"/>
                <w:lang w:val="es-ES" w:eastAsia="es-MX"/>
              </w:rPr>
              <w:t>La Macroeconomía de una economía abierta</w:t>
            </w:r>
            <w:r w:rsidRPr="00C14E6A">
              <w:rPr>
                <w:rFonts w:ascii="Tahoma" w:eastAsia="Times New Roman" w:hAnsi="Tahoma" w:cs="Tahoma"/>
                <w:sz w:val="18"/>
                <w:szCs w:val="18"/>
                <w:lang w:val="es-ES" w:eastAsia="es-MX"/>
              </w:rPr>
              <w:t xml:space="preserve">, Barcelona, </w:t>
            </w:r>
            <w:r w:rsidRPr="00C14E6A">
              <w:rPr>
                <w:rFonts w:ascii="Tahoma" w:eastAsia="Times New Roman" w:hAnsi="Tahoma" w:cs="Tahoma"/>
                <w:sz w:val="18"/>
                <w:szCs w:val="18"/>
                <w:lang w:eastAsia="es-MX"/>
              </w:rPr>
              <w:t>Antoni Bosch.</w:t>
            </w:r>
            <w:r w:rsidRPr="00C14E6A">
              <w:rPr>
                <w:rFonts w:ascii="Tahoma" w:eastAsia="Times New Roman" w:hAnsi="Tahoma" w:cs="Tahoma"/>
                <w:sz w:val="18"/>
                <w:szCs w:val="18"/>
                <w:lang w:val="es-ES" w:eastAsia="es-MX"/>
              </w:rPr>
              <w:t xml:space="preserve"> </w:t>
            </w:r>
          </w:p>
          <w:p w:rsidR="00B46FB5" w:rsidRPr="00C14E6A" w:rsidRDefault="00B46FB5" w:rsidP="00B46FB5">
            <w:pPr>
              <w:spacing w:before="120" w:line="240" w:lineRule="auto"/>
              <w:ind w:left="142"/>
              <w:rPr>
                <w:rFonts w:ascii="Tahoma" w:eastAsia="Times New Roman" w:hAnsi="Tahoma" w:cs="Tahoma"/>
                <w:sz w:val="18"/>
                <w:szCs w:val="18"/>
                <w:lang w:val="en-US" w:eastAsia="es-MX"/>
              </w:rPr>
            </w:pPr>
            <w:proofErr w:type="spellStart"/>
            <w:r w:rsidRPr="00C14E6A">
              <w:rPr>
                <w:rFonts w:ascii="Tahoma" w:hAnsi="Tahoma" w:cs="Tahoma"/>
                <w:sz w:val="18"/>
                <w:szCs w:val="18"/>
                <w:lang w:val="en-US"/>
              </w:rPr>
              <w:t>Dornbusch</w:t>
            </w:r>
            <w:proofErr w:type="spellEnd"/>
            <w:r w:rsidRPr="00C14E6A">
              <w:rPr>
                <w:rFonts w:ascii="Tahoma" w:hAnsi="Tahoma" w:cs="Tahoma"/>
                <w:sz w:val="18"/>
                <w:szCs w:val="18"/>
                <w:lang w:val="en-US"/>
              </w:rPr>
              <w:t xml:space="preserve">, </w:t>
            </w:r>
            <w:proofErr w:type="spellStart"/>
            <w:r w:rsidRPr="00C14E6A">
              <w:rPr>
                <w:rFonts w:ascii="Tahoma" w:hAnsi="Tahoma" w:cs="Tahoma"/>
                <w:sz w:val="18"/>
                <w:szCs w:val="18"/>
                <w:lang w:val="en-US"/>
              </w:rPr>
              <w:t>Rudiger</w:t>
            </w:r>
            <w:proofErr w:type="spellEnd"/>
            <w:r w:rsidRPr="00C14E6A">
              <w:rPr>
                <w:rFonts w:ascii="Tahoma" w:hAnsi="Tahoma" w:cs="Tahoma"/>
                <w:sz w:val="18"/>
                <w:szCs w:val="18"/>
                <w:lang w:val="en-US"/>
              </w:rPr>
              <w:t xml:space="preserve">, Stanley Fisher y Richard </w:t>
            </w:r>
            <w:proofErr w:type="spellStart"/>
            <w:r w:rsidRPr="00C14E6A">
              <w:rPr>
                <w:rFonts w:ascii="Tahoma" w:hAnsi="Tahoma" w:cs="Tahoma"/>
                <w:sz w:val="18"/>
                <w:szCs w:val="18"/>
                <w:lang w:val="en-US"/>
              </w:rPr>
              <w:t>Startz</w:t>
            </w:r>
            <w:proofErr w:type="spellEnd"/>
            <w:r w:rsidRPr="00C14E6A">
              <w:rPr>
                <w:rFonts w:ascii="Tahoma" w:hAnsi="Tahoma" w:cs="Tahoma"/>
                <w:sz w:val="18"/>
                <w:szCs w:val="18"/>
                <w:lang w:val="en-US"/>
              </w:rPr>
              <w:t xml:space="preserve">, 2004, </w:t>
            </w:r>
            <w:proofErr w:type="spellStart"/>
            <w:r w:rsidRPr="00C14E6A">
              <w:rPr>
                <w:rFonts w:ascii="Tahoma" w:hAnsi="Tahoma" w:cs="Tahoma"/>
                <w:i/>
                <w:sz w:val="18"/>
                <w:szCs w:val="18"/>
                <w:lang w:val="en-US"/>
              </w:rPr>
              <w:t>Macroeconomía</w:t>
            </w:r>
            <w:proofErr w:type="spellEnd"/>
            <w:r w:rsidRPr="00C14E6A">
              <w:rPr>
                <w:rFonts w:ascii="Tahoma" w:hAnsi="Tahoma" w:cs="Tahoma"/>
                <w:sz w:val="18"/>
                <w:szCs w:val="18"/>
                <w:lang w:val="en-US"/>
              </w:rPr>
              <w:t>, 9° ed., Madrid, McGraw-Hill.</w:t>
            </w:r>
          </w:p>
          <w:p w:rsidR="001D57BB" w:rsidRPr="00C14E6A" w:rsidRDefault="00A54C56" w:rsidP="00B46FB5">
            <w:pPr>
              <w:autoSpaceDE w:val="0"/>
              <w:autoSpaceDN w:val="0"/>
              <w:spacing w:before="120" w:line="240" w:lineRule="auto"/>
              <w:ind w:left="142"/>
              <w:rPr>
                <w:rFonts w:ascii="Tahoma" w:hAnsi="Tahoma" w:cs="Tahoma"/>
                <w:sz w:val="18"/>
                <w:szCs w:val="18"/>
                <w:lang w:val="en-US"/>
              </w:rPr>
            </w:pPr>
            <w:proofErr w:type="spellStart"/>
            <w:r w:rsidRPr="00C14E6A">
              <w:rPr>
                <w:rFonts w:ascii="Tahoma" w:hAnsi="Tahoma" w:cs="Tahoma"/>
                <w:sz w:val="18"/>
                <w:szCs w:val="18"/>
                <w:lang w:val="en-US"/>
              </w:rPr>
              <w:t>Feenstra</w:t>
            </w:r>
            <w:proofErr w:type="spellEnd"/>
            <w:r w:rsidR="001D57BB" w:rsidRPr="00C14E6A">
              <w:rPr>
                <w:rFonts w:ascii="Tahoma" w:hAnsi="Tahoma" w:cs="Tahoma"/>
                <w:sz w:val="18"/>
                <w:szCs w:val="18"/>
                <w:lang w:val="en-US"/>
              </w:rPr>
              <w:t xml:space="preserve">, R.C., 2004, </w:t>
            </w:r>
            <w:r w:rsidR="001D57BB" w:rsidRPr="00C14E6A">
              <w:rPr>
                <w:rFonts w:ascii="Tahoma" w:hAnsi="Tahoma" w:cs="Tahoma"/>
                <w:i/>
                <w:iCs/>
                <w:sz w:val="18"/>
                <w:szCs w:val="18"/>
                <w:lang w:val="en-US"/>
              </w:rPr>
              <w:t xml:space="preserve">Advanced International Trade: Theory and Evidence. </w:t>
            </w:r>
            <w:r w:rsidR="001D57BB" w:rsidRPr="00C14E6A">
              <w:rPr>
                <w:rFonts w:ascii="Tahoma" w:hAnsi="Tahoma" w:cs="Tahoma"/>
                <w:sz w:val="18"/>
                <w:szCs w:val="18"/>
                <w:lang w:val="en-US"/>
              </w:rPr>
              <w:t xml:space="preserve">Princeton University Press. </w:t>
            </w:r>
          </w:p>
          <w:p w:rsidR="001D57BB" w:rsidRPr="00C14E6A" w:rsidRDefault="001D57BB" w:rsidP="00B46FB5">
            <w:pPr>
              <w:autoSpaceDE w:val="0"/>
              <w:autoSpaceDN w:val="0"/>
              <w:spacing w:before="120" w:line="240" w:lineRule="auto"/>
              <w:ind w:left="142"/>
              <w:rPr>
                <w:rFonts w:ascii="Tahoma" w:hAnsi="Tahoma" w:cs="Tahoma"/>
                <w:sz w:val="18"/>
                <w:szCs w:val="18"/>
                <w:lang w:val="fr-FR"/>
              </w:rPr>
            </w:pPr>
            <w:proofErr w:type="spellStart"/>
            <w:r w:rsidRPr="00C14E6A">
              <w:rPr>
                <w:rFonts w:ascii="Tahoma" w:hAnsi="Tahoma" w:cs="Tahoma"/>
                <w:sz w:val="18"/>
                <w:szCs w:val="18"/>
                <w:lang w:val="en-US"/>
              </w:rPr>
              <w:t>Feens</w:t>
            </w:r>
            <w:r w:rsidR="00C14E6A" w:rsidRPr="00C14E6A">
              <w:rPr>
                <w:rFonts w:ascii="Tahoma" w:hAnsi="Tahoma" w:cs="Tahoma"/>
                <w:sz w:val="18"/>
                <w:szCs w:val="18"/>
                <w:lang w:val="en-US"/>
              </w:rPr>
              <w:t>tra</w:t>
            </w:r>
            <w:proofErr w:type="spellEnd"/>
            <w:r w:rsidR="00C14E6A" w:rsidRPr="00C14E6A">
              <w:rPr>
                <w:rFonts w:ascii="Tahoma" w:hAnsi="Tahoma" w:cs="Tahoma"/>
                <w:sz w:val="18"/>
                <w:szCs w:val="18"/>
                <w:lang w:val="en-US"/>
              </w:rPr>
              <w:t>, R. C. and Taylor, A.,2014,</w:t>
            </w:r>
            <w:r w:rsidRPr="00C14E6A">
              <w:rPr>
                <w:rFonts w:ascii="Tahoma" w:hAnsi="Tahoma" w:cs="Tahoma"/>
                <w:sz w:val="18"/>
                <w:szCs w:val="18"/>
                <w:lang w:val="en-US"/>
              </w:rPr>
              <w:t xml:space="preserve"> </w:t>
            </w:r>
            <w:r w:rsidRPr="00C14E6A">
              <w:rPr>
                <w:rFonts w:ascii="Tahoma" w:hAnsi="Tahoma" w:cs="Tahoma"/>
                <w:i/>
                <w:sz w:val="18"/>
                <w:szCs w:val="18"/>
                <w:lang w:val="en-US"/>
              </w:rPr>
              <w:t>International Economics</w:t>
            </w:r>
            <w:r w:rsidRPr="00C14E6A">
              <w:rPr>
                <w:rFonts w:ascii="Tahoma" w:hAnsi="Tahoma" w:cs="Tahoma"/>
                <w:sz w:val="18"/>
                <w:szCs w:val="18"/>
                <w:lang w:val="en-US"/>
              </w:rPr>
              <w:t>, 3</w:t>
            </w:r>
            <w:r w:rsidRPr="00C14E6A">
              <w:rPr>
                <w:rFonts w:ascii="Tahoma" w:hAnsi="Tahoma" w:cs="Tahoma"/>
                <w:sz w:val="18"/>
                <w:szCs w:val="18"/>
                <w:vertAlign w:val="superscript"/>
                <w:lang w:val="en-US"/>
              </w:rPr>
              <w:t>rd</w:t>
            </w:r>
            <w:r w:rsidRPr="00C14E6A">
              <w:rPr>
                <w:rFonts w:ascii="Tahoma" w:hAnsi="Tahoma" w:cs="Tahoma"/>
                <w:sz w:val="18"/>
                <w:szCs w:val="18"/>
                <w:lang w:val="en-US"/>
              </w:rPr>
              <w:t xml:space="preserve"> edition, </w:t>
            </w:r>
            <w:r w:rsidR="0049120F" w:rsidRPr="00C14E6A">
              <w:rPr>
                <w:rFonts w:ascii="Tahoma" w:hAnsi="Tahoma" w:cs="Tahoma"/>
                <w:sz w:val="18"/>
                <w:szCs w:val="18"/>
                <w:lang w:val="en-US"/>
              </w:rPr>
              <w:t>NY, Worth Publishers.</w:t>
            </w:r>
          </w:p>
          <w:p w:rsidR="00B46FB5" w:rsidRPr="00C14E6A" w:rsidRDefault="00B46FB5" w:rsidP="00B46FB5">
            <w:pPr>
              <w:autoSpaceDE w:val="0"/>
              <w:autoSpaceDN w:val="0"/>
              <w:spacing w:before="120" w:line="240" w:lineRule="auto"/>
              <w:ind w:left="142"/>
              <w:rPr>
                <w:rFonts w:ascii="Tahoma" w:hAnsi="Tahoma" w:cs="Tahoma"/>
                <w:sz w:val="18"/>
                <w:szCs w:val="18"/>
                <w:lang w:val="en-US"/>
              </w:rPr>
            </w:pPr>
            <w:r w:rsidRPr="00C14E6A">
              <w:rPr>
                <w:rFonts w:ascii="Tahoma" w:hAnsi="Tahoma" w:cs="Tahoma"/>
                <w:sz w:val="18"/>
                <w:szCs w:val="18"/>
                <w:lang w:val="fr-FR"/>
              </w:rPr>
              <w:t xml:space="preserve">Krugman, Paul y Maurice </w:t>
            </w:r>
            <w:proofErr w:type="spellStart"/>
            <w:r w:rsidRPr="00C14E6A">
              <w:rPr>
                <w:rFonts w:ascii="Tahoma" w:hAnsi="Tahoma" w:cs="Tahoma"/>
                <w:sz w:val="18"/>
                <w:szCs w:val="18"/>
                <w:lang w:val="fr-FR"/>
              </w:rPr>
              <w:t>Obstfeld</w:t>
            </w:r>
            <w:proofErr w:type="spellEnd"/>
            <w:r w:rsidRPr="00C14E6A">
              <w:rPr>
                <w:rFonts w:ascii="Tahoma" w:hAnsi="Tahoma" w:cs="Tahoma"/>
                <w:sz w:val="18"/>
                <w:szCs w:val="18"/>
                <w:lang w:val="fr-FR"/>
              </w:rPr>
              <w:t xml:space="preserve">, 2006, </w:t>
            </w:r>
            <w:r w:rsidRPr="00C14E6A">
              <w:rPr>
                <w:rFonts w:ascii="Tahoma" w:hAnsi="Tahoma" w:cs="Tahoma"/>
                <w:i/>
                <w:sz w:val="18"/>
                <w:szCs w:val="18"/>
                <w:lang w:val="es-ES"/>
              </w:rPr>
              <w:t>Economía Internacional, Teoría y Política</w:t>
            </w:r>
            <w:r w:rsidRPr="00C14E6A">
              <w:rPr>
                <w:rFonts w:ascii="Tahoma" w:hAnsi="Tahoma" w:cs="Tahoma"/>
                <w:sz w:val="18"/>
                <w:szCs w:val="18"/>
                <w:lang w:val="es-ES"/>
              </w:rPr>
              <w:t xml:space="preserve">. </w:t>
            </w:r>
            <w:r w:rsidRPr="00C14E6A">
              <w:rPr>
                <w:rFonts w:ascii="Tahoma" w:hAnsi="Tahoma" w:cs="Tahoma"/>
                <w:sz w:val="18"/>
                <w:szCs w:val="18"/>
                <w:lang w:val="en-US"/>
              </w:rPr>
              <w:t>7° ed., Madrid, Pearson Education.</w:t>
            </w:r>
          </w:p>
          <w:p w:rsidR="00432D25" w:rsidRPr="00C14E6A" w:rsidRDefault="00432D25" w:rsidP="00432D25">
            <w:pPr>
              <w:spacing w:before="120" w:line="240" w:lineRule="auto"/>
              <w:ind w:left="142"/>
              <w:rPr>
                <w:rFonts w:ascii="Tahoma" w:hAnsi="Tahoma" w:cs="Tahoma"/>
                <w:sz w:val="18"/>
                <w:szCs w:val="18"/>
                <w:lang w:val="en-US"/>
              </w:rPr>
            </w:pPr>
            <w:r w:rsidRPr="00C14E6A">
              <w:rPr>
                <w:rFonts w:ascii="Tahoma" w:hAnsi="Tahoma" w:cs="Tahoma"/>
                <w:sz w:val="18"/>
                <w:szCs w:val="18"/>
                <w:lang w:val="en-US"/>
              </w:rPr>
              <w:t xml:space="preserve">Mankiw, Gregory N., 2014. </w:t>
            </w:r>
            <w:proofErr w:type="spellStart"/>
            <w:r w:rsidRPr="00C14E6A">
              <w:rPr>
                <w:rFonts w:ascii="Tahoma" w:hAnsi="Tahoma" w:cs="Tahoma"/>
                <w:i/>
                <w:sz w:val="18"/>
                <w:szCs w:val="18"/>
                <w:lang w:val="en-US"/>
              </w:rPr>
              <w:t>Macroeconomía</w:t>
            </w:r>
            <w:proofErr w:type="spellEnd"/>
            <w:r w:rsidRPr="00C14E6A">
              <w:rPr>
                <w:rFonts w:ascii="Tahoma" w:hAnsi="Tahoma" w:cs="Tahoma"/>
                <w:sz w:val="18"/>
                <w:szCs w:val="18"/>
                <w:lang w:val="en-US"/>
              </w:rPr>
              <w:t xml:space="preserve">. Madrid, Antoni Bosch.  </w:t>
            </w:r>
          </w:p>
          <w:p w:rsidR="00B46FB5" w:rsidRPr="00C14E6A" w:rsidRDefault="00B46FB5" w:rsidP="00B46FB5">
            <w:pPr>
              <w:spacing w:before="120" w:line="240" w:lineRule="auto"/>
              <w:ind w:left="142"/>
              <w:rPr>
                <w:rFonts w:ascii="Tahoma" w:hAnsi="Tahoma" w:cs="Tahoma"/>
                <w:sz w:val="18"/>
                <w:szCs w:val="18"/>
                <w:lang w:val="en-US"/>
              </w:rPr>
            </w:pPr>
            <w:proofErr w:type="spellStart"/>
            <w:r w:rsidRPr="00C14E6A">
              <w:rPr>
                <w:rFonts w:ascii="Tahoma" w:hAnsi="Tahoma" w:cs="Tahoma"/>
                <w:sz w:val="18"/>
                <w:szCs w:val="18"/>
                <w:lang w:val="en-US"/>
              </w:rPr>
              <w:t>Obsfeld</w:t>
            </w:r>
            <w:proofErr w:type="spellEnd"/>
            <w:r w:rsidRPr="00C14E6A">
              <w:rPr>
                <w:rFonts w:ascii="Tahoma" w:hAnsi="Tahoma" w:cs="Tahoma"/>
                <w:sz w:val="18"/>
                <w:szCs w:val="18"/>
                <w:lang w:val="en-US"/>
              </w:rPr>
              <w:t xml:space="preserve"> M. y K. Rogoff, 1996, </w:t>
            </w:r>
            <w:r w:rsidRPr="00C14E6A">
              <w:rPr>
                <w:rFonts w:ascii="Tahoma" w:hAnsi="Tahoma" w:cs="Tahoma"/>
                <w:i/>
                <w:sz w:val="18"/>
                <w:szCs w:val="18"/>
                <w:lang w:val="en-US"/>
              </w:rPr>
              <w:t>Foundations of International Macroeconomics,</w:t>
            </w:r>
            <w:r w:rsidRPr="00C14E6A">
              <w:rPr>
                <w:rFonts w:ascii="Tahoma" w:hAnsi="Tahoma" w:cs="Tahoma"/>
                <w:sz w:val="18"/>
                <w:szCs w:val="18"/>
                <w:lang w:val="en-US"/>
              </w:rPr>
              <w:t xml:space="preserve"> Massachusetts, MIT Press.</w:t>
            </w:r>
          </w:p>
          <w:p w:rsidR="00B46FB5" w:rsidRPr="00C14E6A" w:rsidRDefault="00B46FB5" w:rsidP="00B46FB5">
            <w:pPr>
              <w:spacing w:before="120" w:line="240" w:lineRule="auto"/>
              <w:ind w:left="142"/>
              <w:rPr>
                <w:rFonts w:ascii="Tahoma" w:hAnsi="Tahoma" w:cs="Tahoma"/>
                <w:sz w:val="18"/>
                <w:szCs w:val="18"/>
                <w:lang w:val="es-ES"/>
              </w:rPr>
            </w:pPr>
            <w:proofErr w:type="spellStart"/>
            <w:r w:rsidRPr="00C14E6A">
              <w:rPr>
                <w:rFonts w:ascii="Tahoma" w:hAnsi="Tahoma" w:cs="Tahoma"/>
                <w:sz w:val="18"/>
                <w:szCs w:val="18"/>
              </w:rPr>
              <w:t>Romer</w:t>
            </w:r>
            <w:proofErr w:type="spellEnd"/>
            <w:r w:rsidRPr="00C14E6A">
              <w:rPr>
                <w:rFonts w:ascii="Tahoma" w:hAnsi="Tahoma" w:cs="Tahoma"/>
                <w:sz w:val="18"/>
                <w:szCs w:val="18"/>
              </w:rPr>
              <w:t xml:space="preserve">, David. 2006. </w:t>
            </w:r>
            <w:r w:rsidRPr="00C14E6A">
              <w:rPr>
                <w:rFonts w:ascii="Tahoma" w:hAnsi="Tahoma" w:cs="Tahoma"/>
                <w:i/>
                <w:sz w:val="18"/>
                <w:szCs w:val="18"/>
              </w:rPr>
              <w:t>Macroeconomía avanzada</w:t>
            </w:r>
            <w:r w:rsidRPr="00C14E6A">
              <w:rPr>
                <w:rFonts w:ascii="Tahoma" w:hAnsi="Tahoma" w:cs="Tahoma"/>
                <w:sz w:val="18"/>
                <w:szCs w:val="18"/>
              </w:rPr>
              <w:t xml:space="preserve">. </w:t>
            </w:r>
            <w:r w:rsidRPr="00C14E6A">
              <w:rPr>
                <w:rFonts w:ascii="Tahoma" w:hAnsi="Tahoma" w:cs="Tahoma"/>
                <w:sz w:val="18"/>
                <w:szCs w:val="18"/>
                <w:lang w:val="es-ES"/>
              </w:rPr>
              <w:t>3° ed., España, McGraw Hill.</w:t>
            </w:r>
          </w:p>
          <w:p w:rsidR="00B46FB5" w:rsidRPr="006D48A7" w:rsidRDefault="00B46FB5" w:rsidP="00B46FB5">
            <w:pPr>
              <w:spacing w:before="120" w:line="240" w:lineRule="auto"/>
              <w:ind w:left="142"/>
              <w:rPr>
                <w:rFonts w:ascii="Tahoma" w:hAnsi="Tahoma" w:cs="Tahoma"/>
                <w:sz w:val="18"/>
                <w:szCs w:val="18"/>
                <w:lang w:val="es-ES"/>
              </w:rPr>
            </w:pPr>
          </w:p>
          <w:p w:rsidR="00B46FB5" w:rsidRPr="00291FFD" w:rsidRDefault="00D2418A" w:rsidP="00B46FB5">
            <w:pPr>
              <w:spacing w:before="120" w:line="240" w:lineRule="auto"/>
              <w:ind w:left="720" w:hanging="720"/>
              <w:rPr>
                <w:rFonts w:ascii="Tahoma" w:hAnsi="Tahoma" w:cs="Tahoma"/>
                <w:b/>
                <w:sz w:val="18"/>
                <w:szCs w:val="18"/>
                <w:u w:val="single"/>
                <w:lang w:val="en-US"/>
              </w:rPr>
            </w:pPr>
            <w:proofErr w:type="spellStart"/>
            <w:r w:rsidRPr="00291FFD">
              <w:rPr>
                <w:rFonts w:ascii="Tahoma" w:hAnsi="Tahoma" w:cs="Tahoma"/>
                <w:b/>
                <w:sz w:val="18"/>
                <w:szCs w:val="18"/>
                <w:u w:val="single"/>
                <w:lang w:val="en-US"/>
              </w:rPr>
              <w:t>Complementaria</w:t>
            </w:r>
            <w:proofErr w:type="spellEnd"/>
          </w:p>
          <w:p w:rsidR="00857B5A" w:rsidRPr="00C14E6A" w:rsidRDefault="00857B5A" w:rsidP="00B46FB5">
            <w:pPr>
              <w:spacing w:before="120" w:line="240" w:lineRule="auto"/>
              <w:ind w:left="142"/>
              <w:rPr>
                <w:rFonts w:ascii="Tahoma" w:hAnsi="Tahoma" w:cs="Tahoma"/>
                <w:sz w:val="18"/>
                <w:szCs w:val="18"/>
                <w:lang w:val="en-US"/>
              </w:rPr>
            </w:pPr>
            <w:proofErr w:type="spellStart"/>
            <w:r w:rsidRPr="00C14E6A">
              <w:rPr>
                <w:rFonts w:ascii="Tahoma" w:hAnsi="Tahoma" w:cs="Tahoma"/>
                <w:bCs/>
                <w:sz w:val="18"/>
                <w:szCs w:val="18"/>
                <w:lang w:val="en-US"/>
              </w:rPr>
              <w:t>Argy</w:t>
            </w:r>
            <w:proofErr w:type="spellEnd"/>
            <w:r w:rsidRPr="00C14E6A">
              <w:rPr>
                <w:rFonts w:ascii="Tahoma" w:hAnsi="Tahoma" w:cs="Tahoma"/>
                <w:bCs/>
                <w:sz w:val="18"/>
                <w:szCs w:val="18"/>
                <w:lang w:val="en-US"/>
              </w:rPr>
              <w:t>, Victor, 1994</w:t>
            </w:r>
            <w:r w:rsidRPr="00C14E6A">
              <w:rPr>
                <w:rFonts w:ascii="Tahoma" w:hAnsi="Tahoma" w:cs="Tahoma"/>
                <w:bCs/>
                <w:i/>
                <w:sz w:val="18"/>
                <w:szCs w:val="18"/>
                <w:lang w:val="en-US"/>
              </w:rPr>
              <w:t>, International Macroeconomics</w:t>
            </w:r>
            <w:r w:rsidRPr="00C14E6A">
              <w:rPr>
                <w:rFonts w:ascii="Tahoma" w:hAnsi="Tahoma" w:cs="Tahoma"/>
                <w:bCs/>
                <w:sz w:val="18"/>
                <w:szCs w:val="18"/>
                <w:lang w:val="en-US"/>
              </w:rPr>
              <w:t>, Routledge, London.</w:t>
            </w:r>
          </w:p>
          <w:p w:rsidR="00432D25" w:rsidRPr="00C14E6A" w:rsidRDefault="00432D25" w:rsidP="00432D25">
            <w:pPr>
              <w:spacing w:before="120" w:line="240" w:lineRule="auto"/>
              <w:ind w:left="142"/>
              <w:rPr>
                <w:rFonts w:ascii="Tahoma" w:hAnsi="Tahoma" w:cs="Tahoma"/>
                <w:sz w:val="18"/>
                <w:szCs w:val="18"/>
              </w:rPr>
            </w:pPr>
            <w:r w:rsidRPr="00C14E6A">
              <w:rPr>
                <w:rFonts w:ascii="Tahoma" w:hAnsi="Tahoma" w:cs="Tahoma"/>
                <w:sz w:val="18"/>
                <w:szCs w:val="18"/>
              </w:rPr>
              <w:t xml:space="preserve">Bajo, Óscar y M. </w:t>
            </w:r>
            <w:proofErr w:type="spellStart"/>
            <w:r w:rsidRPr="00C14E6A">
              <w:rPr>
                <w:rFonts w:ascii="Tahoma" w:hAnsi="Tahoma" w:cs="Tahoma"/>
                <w:sz w:val="18"/>
                <w:szCs w:val="18"/>
              </w:rPr>
              <w:t>Antónia</w:t>
            </w:r>
            <w:proofErr w:type="spellEnd"/>
            <w:r w:rsidRPr="00C14E6A">
              <w:rPr>
                <w:rFonts w:ascii="Tahoma" w:hAnsi="Tahoma" w:cs="Tahoma"/>
                <w:sz w:val="18"/>
                <w:szCs w:val="18"/>
              </w:rPr>
              <w:t xml:space="preserve"> </w:t>
            </w:r>
            <w:proofErr w:type="spellStart"/>
            <w:r w:rsidRPr="00C14E6A">
              <w:rPr>
                <w:rFonts w:ascii="Tahoma" w:hAnsi="Tahoma" w:cs="Tahoma"/>
                <w:sz w:val="18"/>
                <w:szCs w:val="18"/>
              </w:rPr>
              <w:t>Monés</w:t>
            </w:r>
            <w:proofErr w:type="spellEnd"/>
            <w:r w:rsidRPr="00C14E6A">
              <w:rPr>
                <w:rFonts w:ascii="Tahoma" w:hAnsi="Tahoma" w:cs="Tahoma"/>
                <w:sz w:val="18"/>
                <w:szCs w:val="18"/>
              </w:rPr>
              <w:t xml:space="preserve">, 2000, </w:t>
            </w:r>
            <w:r w:rsidRPr="00C14E6A">
              <w:rPr>
                <w:rFonts w:ascii="Tahoma" w:hAnsi="Tahoma" w:cs="Tahoma"/>
                <w:i/>
                <w:sz w:val="18"/>
                <w:szCs w:val="18"/>
              </w:rPr>
              <w:t>Curso de Macroeconomía</w:t>
            </w:r>
            <w:r w:rsidRPr="00C14E6A">
              <w:rPr>
                <w:rFonts w:ascii="Tahoma" w:hAnsi="Tahoma" w:cs="Tahoma"/>
                <w:sz w:val="18"/>
                <w:szCs w:val="18"/>
              </w:rPr>
              <w:t>, 2° ed., Barcelona, Antoni Bosch.</w:t>
            </w:r>
          </w:p>
          <w:p w:rsidR="00B46FB5" w:rsidRDefault="00B46FB5" w:rsidP="00B46FB5">
            <w:pPr>
              <w:spacing w:before="120" w:line="240" w:lineRule="auto"/>
              <w:ind w:left="142"/>
              <w:rPr>
                <w:rFonts w:ascii="Tahoma" w:hAnsi="Tahoma" w:cs="Tahoma"/>
                <w:sz w:val="18"/>
                <w:szCs w:val="18"/>
                <w:lang w:val="en-US"/>
              </w:rPr>
            </w:pPr>
            <w:r w:rsidRPr="00C14E6A">
              <w:rPr>
                <w:rFonts w:ascii="Tahoma" w:hAnsi="Tahoma" w:cs="Tahoma"/>
                <w:sz w:val="18"/>
                <w:szCs w:val="18"/>
                <w:lang w:val="en-US"/>
              </w:rPr>
              <w:t xml:space="preserve">Branson, William, 1983, </w:t>
            </w:r>
            <w:r w:rsidRPr="00C14E6A">
              <w:rPr>
                <w:rFonts w:ascii="Tahoma" w:hAnsi="Tahoma" w:cs="Tahoma"/>
                <w:i/>
                <w:sz w:val="18"/>
                <w:szCs w:val="18"/>
                <w:lang w:val="en-US"/>
              </w:rPr>
              <w:t>Economic Structure and Policy for External Balance,</w:t>
            </w:r>
            <w:r w:rsidRPr="00C14E6A">
              <w:rPr>
                <w:rFonts w:ascii="Tahoma" w:hAnsi="Tahoma" w:cs="Tahoma"/>
                <w:sz w:val="18"/>
                <w:szCs w:val="18"/>
                <w:lang w:val="en-US"/>
              </w:rPr>
              <w:t xml:space="preserve"> IMF, Washington D.C.</w:t>
            </w:r>
          </w:p>
          <w:p w:rsidR="00C8531A" w:rsidRDefault="00C8531A" w:rsidP="00B46FB5">
            <w:pPr>
              <w:spacing w:before="120" w:line="240" w:lineRule="auto"/>
              <w:ind w:left="142"/>
              <w:rPr>
                <w:rFonts w:ascii="Tahoma" w:hAnsi="Tahoma" w:cs="Tahoma"/>
                <w:sz w:val="18"/>
                <w:szCs w:val="18"/>
                <w:lang w:val="en-US"/>
              </w:rPr>
            </w:pPr>
          </w:p>
          <w:p w:rsidR="00C8531A" w:rsidRPr="00C14E6A" w:rsidRDefault="00C8531A" w:rsidP="00B46FB5">
            <w:pPr>
              <w:spacing w:before="120" w:line="240" w:lineRule="auto"/>
              <w:ind w:left="142"/>
              <w:rPr>
                <w:rFonts w:ascii="Tahoma" w:hAnsi="Tahoma" w:cs="Tahoma"/>
                <w:sz w:val="18"/>
                <w:szCs w:val="18"/>
                <w:lang w:val="en-US"/>
              </w:rPr>
            </w:pPr>
          </w:p>
          <w:p w:rsidR="00A54C56" w:rsidRPr="00C14E6A" w:rsidRDefault="00A54C56" w:rsidP="00A54C56">
            <w:pPr>
              <w:autoSpaceDE w:val="0"/>
              <w:autoSpaceDN w:val="0"/>
              <w:spacing w:before="120" w:line="240" w:lineRule="auto"/>
              <w:ind w:left="142"/>
              <w:rPr>
                <w:rFonts w:ascii="Tahoma" w:hAnsi="Tahoma" w:cs="Tahoma"/>
                <w:sz w:val="18"/>
                <w:szCs w:val="18"/>
                <w:lang w:val="en-US"/>
              </w:rPr>
            </w:pPr>
            <w:r w:rsidRPr="00C14E6A">
              <w:rPr>
                <w:rFonts w:ascii="Tahoma" w:hAnsi="Tahoma" w:cs="Tahoma"/>
                <w:sz w:val="18"/>
                <w:szCs w:val="18"/>
                <w:lang w:val="en-US"/>
              </w:rPr>
              <w:t xml:space="preserve">Cooper, Richard, 1987, </w:t>
            </w:r>
            <w:r w:rsidR="00C14E6A">
              <w:rPr>
                <w:rFonts w:ascii="Tahoma" w:hAnsi="Tahoma" w:cs="Tahoma"/>
                <w:i/>
                <w:sz w:val="18"/>
                <w:szCs w:val="18"/>
                <w:lang w:val="en-US"/>
              </w:rPr>
              <w:t>The International Monetary System. Essays in World E</w:t>
            </w:r>
            <w:r w:rsidRPr="00C14E6A">
              <w:rPr>
                <w:rFonts w:ascii="Tahoma" w:hAnsi="Tahoma" w:cs="Tahoma"/>
                <w:i/>
                <w:sz w:val="18"/>
                <w:szCs w:val="18"/>
                <w:lang w:val="en-US"/>
              </w:rPr>
              <w:t>conomics</w:t>
            </w:r>
            <w:r w:rsidRPr="00C14E6A">
              <w:rPr>
                <w:rFonts w:ascii="Tahoma" w:hAnsi="Tahoma" w:cs="Tahoma"/>
                <w:sz w:val="18"/>
                <w:szCs w:val="18"/>
                <w:lang w:val="en-US"/>
              </w:rPr>
              <w:t>. Cambridge, The MIT Press.</w:t>
            </w:r>
          </w:p>
          <w:p w:rsidR="00B46FB5" w:rsidRPr="00C14E6A" w:rsidRDefault="00B46FB5" w:rsidP="00B46FB5">
            <w:pPr>
              <w:spacing w:before="120" w:line="240" w:lineRule="auto"/>
              <w:ind w:left="142"/>
              <w:rPr>
                <w:rFonts w:ascii="Tahoma" w:hAnsi="Tahoma" w:cs="Tahoma"/>
                <w:sz w:val="18"/>
                <w:szCs w:val="18"/>
                <w:lang w:val="en-US"/>
              </w:rPr>
            </w:pPr>
            <w:proofErr w:type="spellStart"/>
            <w:r w:rsidRPr="00C14E6A">
              <w:rPr>
                <w:rFonts w:ascii="Tahoma" w:hAnsi="Tahoma" w:cs="Tahoma"/>
                <w:sz w:val="18"/>
                <w:szCs w:val="18"/>
                <w:lang w:val="en-US"/>
              </w:rPr>
              <w:t>Dernburg</w:t>
            </w:r>
            <w:proofErr w:type="spellEnd"/>
            <w:r w:rsidRPr="00C14E6A">
              <w:rPr>
                <w:rFonts w:ascii="Tahoma" w:hAnsi="Tahoma" w:cs="Tahoma"/>
                <w:sz w:val="18"/>
                <w:szCs w:val="18"/>
                <w:lang w:val="en-US"/>
              </w:rPr>
              <w:t xml:space="preserve">, Thomas, 1995, </w:t>
            </w:r>
            <w:r w:rsidRPr="00C14E6A">
              <w:rPr>
                <w:rFonts w:ascii="Tahoma" w:hAnsi="Tahoma" w:cs="Tahoma"/>
                <w:i/>
                <w:sz w:val="18"/>
                <w:szCs w:val="18"/>
                <w:lang w:val="en-US"/>
              </w:rPr>
              <w:t>Macroeconomics. Concepts, Theories and Policies</w:t>
            </w:r>
            <w:r w:rsidRPr="00C14E6A">
              <w:rPr>
                <w:rFonts w:ascii="Tahoma" w:hAnsi="Tahoma" w:cs="Tahoma"/>
                <w:sz w:val="18"/>
                <w:szCs w:val="18"/>
                <w:lang w:val="en-US"/>
              </w:rPr>
              <w:t>, 7th Edition, McGraw-Hill Book Company.</w:t>
            </w:r>
          </w:p>
          <w:p w:rsidR="00B46FB5" w:rsidRPr="00C14E6A" w:rsidRDefault="00B46FB5" w:rsidP="00B46FB5">
            <w:pPr>
              <w:spacing w:before="120" w:line="240" w:lineRule="auto"/>
              <w:ind w:left="142"/>
              <w:rPr>
                <w:rFonts w:ascii="Tahoma" w:hAnsi="Tahoma" w:cs="Tahoma"/>
                <w:sz w:val="18"/>
                <w:szCs w:val="18"/>
                <w:lang w:val="en-US"/>
              </w:rPr>
            </w:pPr>
            <w:proofErr w:type="spellStart"/>
            <w:r w:rsidRPr="00C14E6A">
              <w:rPr>
                <w:rFonts w:ascii="Tahoma" w:hAnsi="Tahoma" w:cs="Tahoma"/>
                <w:sz w:val="18"/>
                <w:szCs w:val="18"/>
                <w:lang w:val="en-US"/>
              </w:rPr>
              <w:t>Dornbusch</w:t>
            </w:r>
            <w:proofErr w:type="spellEnd"/>
            <w:r w:rsidRPr="00C14E6A">
              <w:rPr>
                <w:rFonts w:ascii="Tahoma" w:hAnsi="Tahoma" w:cs="Tahoma"/>
                <w:sz w:val="18"/>
                <w:szCs w:val="18"/>
                <w:lang w:val="en-US"/>
              </w:rPr>
              <w:t xml:space="preserve">, </w:t>
            </w:r>
            <w:proofErr w:type="spellStart"/>
            <w:r w:rsidRPr="00C14E6A">
              <w:rPr>
                <w:rFonts w:ascii="Tahoma" w:hAnsi="Tahoma" w:cs="Tahoma"/>
                <w:sz w:val="18"/>
                <w:szCs w:val="18"/>
                <w:lang w:val="en-US"/>
              </w:rPr>
              <w:t>Rudiger</w:t>
            </w:r>
            <w:proofErr w:type="spellEnd"/>
            <w:r w:rsidRPr="00C14E6A">
              <w:rPr>
                <w:rFonts w:ascii="Tahoma" w:hAnsi="Tahoma" w:cs="Tahoma"/>
                <w:sz w:val="18"/>
                <w:szCs w:val="18"/>
                <w:lang w:val="en-US"/>
              </w:rPr>
              <w:t xml:space="preserve">, 1983, </w:t>
            </w:r>
            <w:r w:rsidRPr="00C14E6A">
              <w:rPr>
                <w:rFonts w:ascii="Tahoma" w:hAnsi="Tahoma" w:cs="Tahoma"/>
                <w:i/>
                <w:sz w:val="18"/>
                <w:szCs w:val="18"/>
                <w:lang w:val="en-US"/>
              </w:rPr>
              <w:t>Flexible Exchange Rates and Interdependence</w:t>
            </w:r>
            <w:r w:rsidRPr="00C14E6A">
              <w:rPr>
                <w:rFonts w:ascii="Tahoma" w:hAnsi="Tahoma" w:cs="Tahoma"/>
                <w:sz w:val="18"/>
                <w:szCs w:val="18"/>
                <w:lang w:val="en-US"/>
              </w:rPr>
              <w:t>, Washington D.C., IMF.</w:t>
            </w:r>
          </w:p>
          <w:p w:rsidR="00B46FB5" w:rsidRPr="00C14E6A" w:rsidRDefault="00B46FB5" w:rsidP="00B46FB5">
            <w:pPr>
              <w:spacing w:before="120" w:line="240" w:lineRule="auto"/>
              <w:ind w:left="142"/>
              <w:rPr>
                <w:rFonts w:ascii="Tahoma" w:hAnsi="Tahoma" w:cs="Tahoma"/>
                <w:sz w:val="18"/>
                <w:szCs w:val="18"/>
                <w:lang w:val="en-US"/>
              </w:rPr>
            </w:pPr>
            <w:proofErr w:type="spellStart"/>
            <w:r w:rsidRPr="00C14E6A">
              <w:rPr>
                <w:rFonts w:ascii="Tahoma" w:hAnsi="Tahoma" w:cs="Tahoma"/>
                <w:sz w:val="18"/>
                <w:szCs w:val="18"/>
                <w:lang w:val="en-US"/>
              </w:rPr>
              <w:t>Dornbusch</w:t>
            </w:r>
            <w:proofErr w:type="spellEnd"/>
            <w:r w:rsidRPr="00C14E6A">
              <w:rPr>
                <w:rFonts w:ascii="Tahoma" w:hAnsi="Tahoma" w:cs="Tahoma"/>
                <w:sz w:val="18"/>
                <w:szCs w:val="18"/>
                <w:lang w:val="en-US"/>
              </w:rPr>
              <w:t xml:space="preserve">, </w:t>
            </w:r>
            <w:r w:rsidRPr="00C14E6A">
              <w:rPr>
                <w:rFonts w:ascii="Tahoma" w:hAnsi="Tahoma" w:cs="Tahoma"/>
                <w:i/>
                <w:sz w:val="18"/>
                <w:szCs w:val="18"/>
                <w:lang w:val="en-US"/>
              </w:rPr>
              <w:t>et al</w:t>
            </w:r>
            <w:r w:rsidRPr="00C14E6A">
              <w:rPr>
                <w:rFonts w:ascii="Tahoma" w:hAnsi="Tahoma" w:cs="Tahoma"/>
                <w:sz w:val="18"/>
                <w:szCs w:val="18"/>
                <w:lang w:val="en-US"/>
              </w:rPr>
              <w:t xml:space="preserve">., 1983, </w:t>
            </w:r>
            <w:r w:rsidRPr="00C14E6A">
              <w:rPr>
                <w:rFonts w:ascii="Tahoma" w:hAnsi="Tahoma" w:cs="Tahoma"/>
                <w:i/>
                <w:sz w:val="18"/>
                <w:szCs w:val="18"/>
                <w:lang w:val="en-US"/>
              </w:rPr>
              <w:t>Exchange Rates Regimes and Policy Interdependence</w:t>
            </w:r>
            <w:r w:rsidRPr="00C14E6A">
              <w:rPr>
                <w:rFonts w:ascii="Tahoma" w:hAnsi="Tahoma" w:cs="Tahoma"/>
                <w:sz w:val="18"/>
                <w:szCs w:val="18"/>
                <w:lang w:val="en-US"/>
              </w:rPr>
              <w:t xml:space="preserve"> Washington D.C., IMF.</w:t>
            </w:r>
          </w:p>
          <w:p w:rsidR="00B46FB5" w:rsidRPr="00C14E6A" w:rsidRDefault="00B46FB5" w:rsidP="00B46FB5">
            <w:pPr>
              <w:adjustRightInd/>
              <w:spacing w:before="120" w:line="240" w:lineRule="auto"/>
              <w:ind w:left="142"/>
              <w:rPr>
                <w:rFonts w:ascii="Tahoma" w:hAnsi="Tahoma" w:cs="Tahoma"/>
                <w:sz w:val="18"/>
                <w:szCs w:val="18"/>
                <w:lang w:val="en-US" w:eastAsia="es-ES"/>
              </w:rPr>
            </w:pPr>
            <w:r w:rsidRPr="00C14E6A">
              <w:rPr>
                <w:rFonts w:ascii="Tahoma" w:hAnsi="Tahoma" w:cs="Tahoma"/>
                <w:sz w:val="18"/>
                <w:szCs w:val="18"/>
                <w:lang w:val="en-US"/>
              </w:rPr>
              <w:t xml:space="preserve">Flood, R., P. Garber y C. Kramer, 1996, “Collapsing Exchange Rate Regimes: Another Linear Example”, </w:t>
            </w:r>
            <w:r w:rsidRPr="00C14E6A">
              <w:rPr>
                <w:rFonts w:ascii="Tahoma" w:hAnsi="Tahoma" w:cs="Tahoma"/>
                <w:i/>
                <w:sz w:val="18"/>
                <w:szCs w:val="18"/>
                <w:lang w:val="en-US"/>
              </w:rPr>
              <w:t>Journal of International Economics</w:t>
            </w:r>
            <w:r w:rsidRPr="00C14E6A">
              <w:rPr>
                <w:rFonts w:ascii="Tahoma" w:hAnsi="Tahoma" w:cs="Tahoma"/>
                <w:sz w:val="18"/>
                <w:szCs w:val="18"/>
                <w:lang w:val="en-US"/>
              </w:rPr>
              <w:t>, 41 November, pp. 223-234.</w:t>
            </w:r>
          </w:p>
          <w:p w:rsidR="00A54C56" w:rsidRPr="00C14E6A" w:rsidRDefault="00A54C56" w:rsidP="00B46FB5">
            <w:pPr>
              <w:spacing w:before="120" w:line="240" w:lineRule="auto"/>
              <w:ind w:left="142"/>
              <w:rPr>
                <w:rFonts w:ascii="Tahoma" w:hAnsi="Tahoma" w:cs="Tahoma"/>
                <w:sz w:val="18"/>
                <w:szCs w:val="18"/>
                <w:lang w:val="en-US"/>
              </w:rPr>
            </w:pPr>
            <w:proofErr w:type="spellStart"/>
            <w:r w:rsidRPr="00C14E6A">
              <w:rPr>
                <w:rFonts w:ascii="Tahoma" w:hAnsi="Tahoma" w:cs="Tahoma"/>
                <w:sz w:val="18"/>
                <w:szCs w:val="18"/>
                <w:lang w:val="en-US"/>
              </w:rPr>
              <w:t>Markusen</w:t>
            </w:r>
            <w:proofErr w:type="spellEnd"/>
            <w:r w:rsidRPr="00C14E6A">
              <w:rPr>
                <w:rFonts w:ascii="Tahoma" w:hAnsi="Tahoma" w:cs="Tahoma"/>
                <w:sz w:val="18"/>
                <w:szCs w:val="18"/>
                <w:lang w:val="en-US"/>
              </w:rPr>
              <w:t xml:space="preserve">, James et al., 1994, </w:t>
            </w:r>
            <w:r w:rsidRPr="00C14E6A">
              <w:rPr>
                <w:rStyle w:val="a-size-large"/>
                <w:rFonts w:ascii="Tahoma" w:hAnsi="Tahoma" w:cs="Tahoma"/>
                <w:i/>
                <w:sz w:val="18"/>
                <w:szCs w:val="18"/>
                <w:lang w:val="en-US"/>
              </w:rPr>
              <w:t>International Trade: Theory and Evidence</w:t>
            </w:r>
            <w:r w:rsidRPr="00C14E6A">
              <w:rPr>
                <w:rStyle w:val="a-size-large"/>
                <w:rFonts w:ascii="Tahoma" w:hAnsi="Tahoma" w:cs="Tahoma"/>
                <w:sz w:val="18"/>
                <w:szCs w:val="18"/>
                <w:lang w:val="en-US"/>
              </w:rPr>
              <w:t xml:space="preserve">, </w:t>
            </w:r>
            <w:r w:rsidRPr="00C14E6A">
              <w:rPr>
                <w:rFonts w:ascii="Tahoma" w:hAnsi="Tahoma" w:cs="Tahoma"/>
                <w:sz w:val="18"/>
                <w:szCs w:val="18"/>
                <w:lang w:val="en-US"/>
              </w:rPr>
              <w:t>McGraw-Hill.</w:t>
            </w:r>
          </w:p>
          <w:p w:rsidR="00B46FB5" w:rsidRPr="00C14E6A" w:rsidRDefault="00B46FB5" w:rsidP="00B46FB5">
            <w:pPr>
              <w:spacing w:before="120" w:line="240" w:lineRule="auto"/>
              <w:ind w:left="142"/>
              <w:rPr>
                <w:rFonts w:ascii="Tahoma" w:hAnsi="Tahoma" w:cs="Tahoma"/>
                <w:sz w:val="18"/>
                <w:szCs w:val="18"/>
                <w:lang w:val="en-US"/>
              </w:rPr>
            </w:pPr>
            <w:r w:rsidRPr="00C14E6A">
              <w:rPr>
                <w:rFonts w:ascii="Tahoma" w:hAnsi="Tahoma" w:cs="Tahoma"/>
                <w:sz w:val="18"/>
                <w:szCs w:val="18"/>
                <w:lang w:val="en-US"/>
              </w:rPr>
              <w:t xml:space="preserve">Marston, Richard, Ronald W. Jones y Peter B. </w:t>
            </w:r>
            <w:proofErr w:type="spellStart"/>
            <w:r w:rsidRPr="00C14E6A">
              <w:rPr>
                <w:rFonts w:ascii="Tahoma" w:hAnsi="Tahoma" w:cs="Tahoma"/>
                <w:sz w:val="18"/>
                <w:szCs w:val="18"/>
                <w:lang w:val="en-US"/>
              </w:rPr>
              <w:t>Kenen</w:t>
            </w:r>
            <w:proofErr w:type="spellEnd"/>
            <w:r w:rsidRPr="00C14E6A">
              <w:rPr>
                <w:rFonts w:ascii="Tahoma" w:hAnsi="Tahoma" w:cs="Tahoma"/>
                <w:sz w:val="18"/>
                <w:szCs w:val="18"/>
                <w:lang w:val="en-US"/>
              </w:rPr>
              <w:t xml:space="preserve">, edits., 1985, “Stabilization Policies in Open Economies”, </w:t>
            </w:r>
            <w:r w:rsidRPr="00C14E6A">
              <w:rPr>
                <w:rFonts w:ascii="Tahoma" w:hAnsi="Tahoma" w:cs="Tahoma"/>
                <w:i/>
                <w:sz w:val="18"/>
                <w:szCs w:val="18"/>
                <w:lang w:val="en-US"/>
              </w:rPr>
              <w:t xml:space="preserve">Handbook of International Economics, </w:t>
            </w:r>
            <w:r w:rsidR="00C14E6A">
              <w:rPr>
                <w:rFonts w:ascii="Tahoma" w:hAnsi="Tahoma" w:cs="Tahoma"/>
                <w:sz w:val="18"/>
                <w:szCs w:val="18"/>
                <w:lang w:val="en-US"/>
              </w:rPr>
              <w:t>Vol. II.,</w:t>
            </w:r>
            <w:r w:rsidRPr="00C14E6A">
              <w:rPr>
                <w:rFonts w:ascii="Tahoma" w:hAnsi="Tahoma" w:cs="Tahoma"/>
                <w:sz w:val="18"/>
                <w:szCs w:val="18"/>
                <w:lang w:val="en-US"/>
              </w:rPr>
              <w:t xml:space="preserve"> Elsevier Science Publishers B. V.</w:t>
            </w:r>
          </w:p>
          <w:p w:rsidR="001F718E" w:rsidRDefault="00B46FB5" w:rsidP="00B46FB5">
            <w:pPr>
              <w:widowControl/>
              <w:adjustRightInd/>
              <w:spacing w:before="120" w:line="240" w:lineRule="auto"/>
              <w:ind w:left="142"/>
              <w:textAlignment w:val="auto"/>
              <w:rPr>
                <w:rFonts w:ascii="Tahoma" w:hAnsi="Tahoma" w:cs="Tahoma"/>
                <w:sz w:val="18"/>
                <w:szCs w:val="18"/>
                <w:lang w:val="en-US"/>
              </w:rPr>
            </w:pPr>
            <w:proofErr w:type="spellStart"/>
            <w:r w:rsidRPr="00C14E6A">
              <w:rPr>
                <w:rFonts w:ascii="Tahoma" w:hAnsi="Tahoma" w:cs="Tahoma"/>
                <w:sz w:val="18"/>
                <w:szCs w:val="18"/>
                <w:lang w:val="en-US"/>
              </w:rPr>
              <w:t>Turnovsky</w:t>
            </w:r>
            <w:proofErr w:type="spellEnd"/>
            <w:r w:rsidRPr="00C14E6A">
              <w:rPr>
                <w:rFonts w:ascii="Tahoma" w:hAnsi="Tahoma" w:cs="Tahoma"/>
                <w:sz w:val="18"/>
                <w:szCs w:val="18"/>
                <w:lang w:val="en-US"/>
              </w:rPr>
              <w:t xml:space="preserve">, Stephen J. 1977. </w:t>
            </w:r>
            <w:r w:rsidRPr="00C14E6A">
              <w:rPr>
                <w:rFonts w:ascii="Tahoma" w:hAnsi="Tahoma" w:cs="Tahoma"/>
                <w:i/>
                <w:sz w:val="18"/>
                <w:szCs w:val="18"/>
                <w:lang w:val="en-US"/>
              </w:rPr>
              <w:t>Macroeconomic analysis and stabilization policy</w:t>
            </w:r>
            <w:r w:rsidRPr="00C14E6A">
              <w:rPr>
                <w:rFonts w:ascii="Tahoma" w:hAnsi="Tahoma" w:cs="Tahoma"/>
                <w:sz w:val="18"/>
                <w:szCs w:val="18"/>
                <w:lang w:val="en-US"/>
              </w:rPr>
              <w:t>. London, Cambridge University Press.</w:t>
            </w:r>
          </w:p>
          <w:p w:rsidR="00291FFD" w:rsidRPr="00D347F9" w:rsidRDefault="00291FFD" w:rsidP="00B46FB5">
            <w:pPr>
              <w:widowControl/>
              <w:adjustRightInd/>
              <w:spacing w:before="120" w:line="240" w:lineRule="auto"/>
              <w:ind w:left="142"/>
              <w:textAlignment w:val="auto"/>
              <w:rPr>
                <w:rFonts w:ascii="Tahoma" w:hAnsi="Tahoma" w:cs="Tahoma"/>
                <w:bCs/>
                <w:sz w:val="18"/>
                <w:szCs w:val="18"/>
                <w:lang w:val="en-US"/>
              </w:rPr>
            </w:pPr>
          </w:p>
        </w:tc>
      </w:tr>
    </w:tbl>
    <w:p w:rsidR="008E784F" w:rsidRPr="00C14E6A" w:rsidRDefault="008E784F" w:rsidP="00C14E6A">
      <w:pPr>
        <w:tabs>
          <w:tab w:val="right" w:pos="360"/>
          <w:tab w:val="left" w:pos="540"/>
        </w:tabs>
        <w:spacing w:before="120"/>
        <w:rPr>
          <w:lang w:val="en-US"/>
        </w:rPr>
      </w:pPr>
    </w:p>
    <w:sectPr w:rsidR="008E784F" w:rsidRPr="00C14E6A" w:rsidSect="00244FF1">
      <w:headerReference w:type="default" r:id="rId32"/>
      <w:footerReference w:type="default" r:id="rId33"/>
      <w:pgSz w:w="12240" w:h="15840"/>
      <w:pgMar w:top="2268" w:right="1440" w:bottom="1134" w:left="1440" w:header="99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9C" w:rsidRDefault="008F319C" w:rsidP="00EA7DE6">
      <w:pPr>
        <w:spacing w:after="0" w:line="240" w:lineRule="auto"/>
      </w:pPr>
      <w:r>
        <w:separator/>
      </w:r>
    </w:p>
  </w:endnote>
  <w:endnote w:type="continuationSeparator" w:id="0">
    <w:p w:rsidR="008F319C" w:rsidRDefault="008F319C" w:rsidP="00EA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9C" w:rsidRPr="00FB2AA3" w:rsidRDefault="000432BE">
    <w:pPr>
      <w:pStyle w:val="Footer"/>
      <w:jc w:val="right"/>
      <w:rPr>
        <w:rFonts w:ascii="Tahoma" w:hAnsi="Tahoma" w:cs="Tahoma"/>
        <w:sz w:val="16"/>
        <w:szCs w:val="16"/>
      </w:rPr>
    </w:pPr>
    <w:r w:rsidRPr="00FB2AA3">
      <w:rPr>
        <w:rFonts w:ascii="Tahoma" w:hAnsi="Tahoma" w:cs="Tahoma"/>
        <w:sz w:val="16"/>
        <w:szCs w:val="16"/>
      </w:rPr>
      <w:fldChar w:fldCharType="begin"/>
    </w:r>
    <w:r w:rsidR="008F319C" w:rsidRPr="00FB2AA3">
      <w:rPr>
        <w:rFonts w:ascii="Tahoma" w:hAnsi="Tahoma" w:cs="Tahoma"/>
        <w:sz w:val="16"/>
        <w:szCs w:val="16"/>
      </w:rPr>
      <w:instrText xml:space="preserve"> PAGE </w:instrText>
    </w:r>
    <w:r w:rsidRPr="00FB2AA3">
      <w:rPr>
        <w:rFonts w:ascii="Tahoma" w:hAnsi="Tahoma" w:cs="Tahoma"/>
        <w:sz w:val="16"/>
        <w:szCs w:val="16"/>
      </w:rPr>
      <w:fldChar w:fldCharType="separate"/>
    </w:r>
    <w:r w:rsidR="003107CC">
      <w:rPr>
        <w:rFonts w:ascii="Tahoma" w:hAnsi="Tahoma" w:cs="Tahoma"/>
        <w:noProof/>
        <w:sz w:val="16"/>
        <w:szCs w:val="16"/>
      </w:rPr>
      <w:t>1</w:t>
    </w:r>
    <w:r w:rsidRPr="00FB2AA3">
      <w:rPr>
        <w:rFonts w:ascii="Tahoma" w:hAnsi="Tahoma" w:cs="Tahoma"/>
        <w:sz w:val="16"/>
        <w:szCs w:val="16"/>
      </w:rPr>
      <w:fldChar w:fldCharType="end"/>
    </w:r>
    <w:r w:rsidR="008F319C">
      <w:rPr>
        <w:rFonts w:ascii="Tahoma" w:hAnsi="Tahoma" w:cs="Tahoma"/>
        <w:sz w:val="16"/>
        <w:szCs w:val="16"/>
      </w:rPr>
      <w:t xml:space="preserve"> /</w:t>
    </w:r>
    <w:r w:rsidR="008F319C" w:rsidRPr="00FB2AA3">
      <w:rPr>
        <w:rFonts w:ascii="Tahoma" w:hAnsi="Tahoma" w:cs="Tahoma"/>
        <w:sz w:val="16"/>
        <w:szCs w:val="16"/>
      </w:rPr>
      <w:t xml:space="preserve"> </w:t>
    </w:r>
    <w:r w:rsidRPr="00FB2AA3">
      <w:rPr>
        <w:rFonts w:ascii="Tahoma" w:hAnsi="Tahoma" w:cs="Tahoma"/>
        <w:sz w:val="16"/>
        <w:szCs w:val="16"/>
      </w:rPr>
      <w:fldChar w:fldCharType="begin"/>
    </w:r>
    <w:r w:rsidR="008F319C" w:rsidRPr="00FB2AA3">
      <w:rPr>
        <w:rFonts w:ascii="Tahoma" w:hAnsi="Tahoma" w:cs="Tahoma"/>
        <w:sz w:val="16"/>
        <w:szCs w:val="16"/>
      </w:rPr>
      <w:instrText xml:space="preserve"> NUMPAGES  </w:instrText>
    </w:r>
    <w:r w:rsidRPr="00FB2AA3">
      <w:rPr>
        <w:rFonts w:ascii="Tahoma" w:hAnsi="Tahoma" w:cs="Tahoma"/>
        <w:sz w:val="16"/>
        <w:szCs w:val="16"/>
      </w:rPr>
      <w:fldChar w:fldCharType="separate"/>
    </w:r>
    <w:r w:rsidR="003107CC">
      <w:rPr>
        <w:rFonts w:ascii="Tahoma" w:hAnsi="Tahoma" w:cs="Tahoma"/>
        <w:noProof/>
        <w:sz w:val="16"/>
        <w:szCs w:val="16"/>
      </w:rPr>
      <w:t>4</w:t>
    </w:r>
    <w:r w:rsidRPr="00FB2AA3">
      <w:rPr>
        <w:rFonts w:ascii="Tahoma" w:hAnsi="Tahoma" w:cs="Tahoma"/>
        <w:sz w:val="16"/>
        <w:szCs w:val="16"/>
      </w:rPr>
      <w:fldChar w:fldCharType="end"/>
    </w:r>
  </w:p>
  <w:p w:rsidR="008F319C" w:rsidRDefault="008F3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9C" w:rsidRDefault="008F319C" w:rsidP="00EA7DE6">
      <w:pPr>
        <w:spacing w:after="0" w:line="240" w:lineRule="auto"/>
      </w:pPr>
      <w:r>
        <w:separator/>
      </w:r>
    </w:p>
  </w:footnote>
  <w:footnote w:type="continuationSeparator" w:id="0">
    <w:p w:rsidR="008F319C" w:rsidRDefault="008F319C" w:rsidP="00EA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9C" w:rsidRDefault="006E2530">
    <w:pPr>
      <w:pStyle w:val="Header"/>
      <w:tabs>
        <w:tab w:val="clear" w:pos="4320"/>
        <w:tab w:val="clear" w:pos="8640"/>
        <w:tab w:val="center" w:pos="4680"/>
        <w:tab w:val="right" w:pos="9360"/>
      </w:tabs>
      <w:spacing w:after="0" w:line="240" w:lineRule="auto"/>
      <w:jc w:val="right"/>
    </w:pPr>
    <w:r>
      <w:rPr>
        <w:noProof/>
        <w:lang w:eastAsia="es-MX" w:bidi="ar-SA"/>
      </w:rPr>
      <mc:AlternateContent>
        <mc:Choice Requires="wps">
          <w:drawing>
            <wp:anchor distT="0" distB="0" distL="114300" distR="114300" simplePos="0" relativeHeight="251657216" behindDoc="0" locked="0" layoutInCell="1" allowOverlap="1" wp14:anchorId="0A3237B8" wp14:editId="43903A0D">
              <wp:simplePos x="0" y="0"/>
              <wp:positionH relativeFrom="column">
                <wp:posOffset>2875280</wp:posOffset>
              </wp:positionH>
              <wp:positionV relativeFrom="paragraph">
                <wp:posOffset>-197485</wp:posOffset>
              </wp:positionV>
              <wp:extent cx="3260090" cy="398145"/>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19C" w:rsidRPr="00BD7192" w:rsidRDefault="008F319C" w:rsidP="00244FF1">
                          <w:pPr>
                            <w:spacing w:after="0" w:line="240" w:lineRule="auto"/>
                            <w:jc w:val="right"/>
                            <w:rPr>
                              <w:rFonts w:ascii="Tahoma" w:hAnsi="Tahoma" w:cs="Tahoma"/>
                              <w:b/>
                              <w:color w:val="BFBFBF" w:themeColor="background1" w:themeShade="BF"/>
                              <w:u w:val="single"/>
                            </w:rPr>
                          </w:pPr>
                          <w:r w:rsidRPr="00BD7192">
                            <w:rPr>
                              <w:rFonts w:ascii="Tahoma" w:hAnsi="Tahoma" w:cs="Tahoma"/>
                              <w:b/>
                              <w:color w:val="BFBFBF" w:themeColor="background1" w:themeShade="BF"/>
                              <w:u w:val="single"/>
                            </w:rPr>
                            <w:t>DIRECCIÓN GENERAL DE DOCENCIA</w:t>
                          </w:r>
                        </w:p>
                        <w:p w:rsidR="008F319C" w:rsidRPr="00BD7192" w:rsidRDefault="00BD7192" w:rsidP="00244FF1">
                          <w:pPr>
                            <w:spacing w:after="0" w:line="240" w:lineRule="auto"/>
                            <w:jc w:val="right"/>
                            <w:rPr>
                              <w:rFonts w:ascii="Tahoma" w:hAnsi="Tahoma" w:cs="Tahoma"/>
                              <w:b/>
                              <w:color w:val="BFBFBF" w:themeColor="background1" w:themeShade="BF"/>
                            </w:rPr>
                          </w:pPr>
                          <w:r>
                            <w:rPr>
                              <w:rFonts w:ascii="Tahoma" w:hAnsi="Tahoma" w:cs="Tahoma"/>
                              <w:b/>
                              <w:color w:val="BFBFBF" w:themeColor="background1" w:themeShade="BF"/>
                            </w:rPr>
                            <w:t>Maestría en Economía Aplicada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4pt;margin-top:-15.55pt;width:256.7pt;height:31.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" stroked="f">
              <v:textbox style="mso-fit-shape-to-text:t">
                <w:txbxContent>
                  <w:p w:rsidR="008F319C" w:rsidRPr="00BD7192" w:rsidRDefault="008F319C" w:rsidP="00244FF1">
                    <w:pPr>
                      <w:spacing w:after="0" w:line="240" w:lineRule="auto"/>
                      <w:jc w:val="right"/>
                      <w:rPr>
                        <w:rFonts w:ascii="Tahoma" w:hAnsi="Tahoma" w:cs="Tahoma"/>
                        <w:b/>
                        <w:color w:val="BFBFBF" w:themeColor="background1" w:themeShade="BF"/>
                        <w:u w:val="single"/>
                      </w:rPr>
                    </w:pPr>
                    <w:r w:rsidRPr="00BD7192">
                      <w:rPr>
                        <w:rFonts w:ascii="Tahoma" w:hAnsi="Tahoma" w:cs="Tahoma"/>
                        <w:b/>
                        <w:color w:val="BFBFBF" w:themeColor="background1" w:themeShade="BF"/>
                        <w:u w:val="single"/>
                      </w:rPr>
                      <w:t>DIRECCIÓN GENERAL DE DOCENCIA</w:t>
                    </w:r>
                  </w:p>
                  <w:p w:rsidR="008F319C" w:rsidRPr="00BD7192" w:rsidRDefault="00BD7192" w:rsidP="00244FF1">
                    <w:pPr>
                      <w:spacing w:after="0" w:line="240" w:lineRule="auto"/>
                      <w:jc w:val="right"/>
                      <w:rPr>
                        <w:rFonts w:ascii="Tahoma" w:hAnsi="Tahoma" w:cs="Tahoma"/>
                        <w:b/>
                        <w:color w:val="BFBFBF" w:themeColor="background1" w:themeShade="BF"/>
                      </w:rPr>
                    </w:pPr>
                    <w:r>
                      <w:rPr>
                        <w:rFonts w:ascii="Tahoma" w:hAnsi="Tahoma" w:cs="Tahoma"/>
                        <w:b/>
                        <w:color w:val="BFBFBF" w:themeColor="background1" w:themeShade="BF"/>
                      </w:rPr>
                      <w:t>Maestría en Economía Aplicada</w:t>
                    </w:r>
                  </w:p>
                </w:txbxContent>
              </v:textbox>
            </v:shape>
          </w:pict>
        </mc:Fallback>
      </mc:AlternateContent>
    </w:r>
    <w:r>
      <w:rPr>
        <w:noProof/>
        <w:lang w:eastAsia="es-MX" w:bidi="ar-SA"/>
      </w:rPr>
      <mc:AlternateContent>
        <mc:Choice Requires="wps">
          <w:drawing>
            <wp:anchor distT="0" distB="0" distL="114300" distR="114300" simplePos="0" relativeHeight="251658240" behindDoc="0" locked="0" layoutInCell="1" allowOverlap="1" wp14:anchorId="0F0FE502" wp14:editId="6FD140DC">
              <wp:simplePos x="0" y="0"/>
              <wp:positionH relativeFrom="column">
                <wp:posOffset>-421640</wp:posOffset>
              </wp:positionH>
              <wp:positionV relativeFrom="paragraph">
                <wp:posOffset>-392430</wp:posOffset>
              </wp:positionV>
              <wp:extent cx="1911985" cy="6235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19C" w:rsidRPr="00244FF1" w:rsidRDefault="008F319C">
                          <w:pPr>
                            <w:rPr>
                              <w:lang w:val="en-US"/>
                            </w:rPr>
                          </w:pPr>
                          <w:r>
                            <w:rPr>
                              <w:noProof/>
                              <w:lang w:eastAsia="es-MX" w:bidi="ar-SA"/>
                            </w:rPr>
                            <w:drawing>
                              <wp:inline distT="0" distB="0" distL="0" distR="0" wp14:anchorId="6197F431" wp14:editId="1D7FF6FC">
                                <wp:extent cx="1676400" cy="533400"/>
                                <wp:effectExtent l="19050" t="0" r="0" b="0"/>
                                <wp:docPr id="1"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76400" cy="533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713E7E" id="Text Box 3" o:spid="_x0000_s1027" type="#_x0000_t202" style="position:absolute;left:0;text-align:left;margin-left:-33.2pt;margin-top:-30.9pt;width:150.55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LZhAIAABY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" stroked="f">
              <v:textbox>
                <w:txbxContent>
                  <w:p w14:paraId="58713E82" w14:textId="77777777" w:rsidR="008F319C" w:rsidRPr="00244FF1" w:rsidRDefault="008F319C">
                    <w:pPr>
                      <w:rPr>
                        <w:lang w:val="en-US"/>
                      </w:rPr>
                    </w:pPr>
                    <w:r>
                      <w:rPr>
                        <w:noProof/>
                        <w:lang w:eastAsia="es-MX" w:bidi="ar-SA"/>
                      </w:rPr>
                      <w:drawing>
                        <wp:inline distT="0" distB="0" distL="0" distR="0" wp14:anchorId="58713E83" wp14:editId="58713E84">
                          <wp:extent cx="1676400" cy="533400"/>
                          <wp:effectExtent l="19050" t="0" r="0" b="0"/>
                          <wp:docPr id="1"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2"/>
                                  <a:srcRect/>
                                  <a:stretch>
                                    <a:fillRect/>
                                  </a:stretch>
                                </pic:blipFill>
                                <pic:spPr bwMode="auto">
                                  <a:xfrm>
                                    <a:off x="0" y="0"/>
                                    <a:ext cx="1676400" cy="53340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AEB"/>
    <w:multiLevelType w:val="hybridMultilevel"/>
    <w:tmpl w:val="6C42A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A1350C"/>
    <w:multiLevelType w:val="hybridMultilevel"/>
    <w:tmpl w:val="A8A67B4C"/>
    <w:lvl w:ilvl="0" w:tplc="04090005">
      <w:start w:val="1"/>
      <w:numFmt w:val="bullet"/>
      <w:lvlText w:val=""/>
      <w:lvlJc w:val="left"/>
      <w:pPr>
        <w:ind w:left="978" w:hanging="360"/>
      </w:pPr>
      <w:rPr>
        <w:rFonts w:ascii="Wingdings" w:hAnsi="Wingdings"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2">
    <w:nsid w:val="14861BE6"/>
    <w:multiLevelType w:val="hybridMultilevel"/>
    <w:tmpl w:val="13D066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294763"/>
    <w:multiLevelType w:val="hybridMultilevel"/>
    <w:tmpl w:val="D180C0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3D2CD5"/>
    <w:multiLevelType w:val="multilevel"/>
    <w:tmpl w:val="A62083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C51522"/>
    <w:multiLevelType w:val="hybridMultilevel"/>
    <w:tmpl w:val="227417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D9D51CB"/>
    <w:multiLevelType w:val="multilevel"/>
    <w:tmpl w:val="A62083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71FDF"/>
    <w:multiLevelType w:val="hybridMultilevel"/>
    <w:tmpl w:val="E0C2F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035D0D"/>
    <w:multiLevelType w:val="multilevel"/>
    <w:tmpl w:val="A62083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7C03B1"/>
    <w:multiLevelType w:val="multilevel"/>
    <w:tmpl w:val="A62083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7F0842"/>
    <w:multiLevelType w:val="hybridMultilevel"/>
    <w:tmpl w:val="3544F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9B7237"/>
    <w:multiLevelType w:val="multilevel"/>
    <w:tmpl w:val="A6208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5C0FF3"/>
    <w:multiLevelType w:val="multilevel"/>
    <w:tmpl w:val="DB6672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04608DA"/>
    <w:multiLevelType w:val="hybridMultilevel"/>
    <w:tmpl w:val="4568F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8037E9"/>
    <w:multiLevelType w:val="hybridMultilevel"/>
    <w:tmpl w:val="55FE83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D7D6BCD"/>
    <w:multiLevelType w:val="multilevel"/>
    <w:tmpl w:val="A62083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FD71F31"/>
    <w:multiLevelType w:val="multilevel"/>
    <w:tmpl w:val="A62083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942AAF"/>
    <w:multiLevelType w:val="hybridMultilevel"/>
    <w:tmpl w:val="E982C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016D7F"/>
    <w:multiLevelType w:val="multilevel"/>
    <w:tmpl w:val="A62083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15150A"/>
    <w:multiLevelType w:val="hybridMultilevel"/>
    <w:tmpl w:val="C18A48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8F62BE2"/>
    <w:multiLevelType w:val="multilevel"/>
    <w:tmpl w:val="A62083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C294B6F"/>
    <w:multiLevelType w:val="hybridMultilevel"/>
    <w:tmpl w:val="7AB26EBE"/>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5E7C0FA8"/>
    <w:multiLevelType w:val="hybridMultilevel"/>
    <w:tmpl w:val="C14AA4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50A0A66"/>
    <w:multiLevelType w:val="multilevel"/>
    <w:tmpl w:val="DB6672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69457E"/>
    <w:multiLevelType w:val="multilevel"/>
    <w:tmpl w:val="A62083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E122B8"/>
    <w:multiLevelType w:val="hybridMultilevel"/>
    <w:tmpl w:val="3A8C5F46"/>
    <w:lvl w:ilvl="0" w:tplc="080A0005">
      <w:start w:val="1"/>
      <w:numFmt w:val="bullet"/>
      <w:lvlText w:val=""/>
      <w:lvlJc w:val="left"/>
      <w:pPr>
        <w:ind w:left="743" w:hanging="360"/>
      </w:pPr>
      <w:rPr>
        <w:rFonts w:ascii="Wingdings" w:hAnsi="Wingdings" w:hint="default"/>
      </w:rPr>
    </w:lvl>
    <w:lvl w:ilvl="1" w:tplc="080A0003" w:tentative="1">
      <w:start w:val="1"/>
      <w:numFmt w:val="bullet"/>
      <w:lvlText w:val="o"/>
      <w:lvlJc w:val="left"/>
      <w:pPr>
        <w:ind w:left="1463" w:hanging="360"/>
      </w:pPr>
      <w:rPr>
        <w:rFonts w:ascii="Courier New" w:hAnsi="Courier New" w:cs="Courier New" w:hint="default"/>
      </w:rPr>
    </w:lvl>
    <w:lvl w:ilvl="2" w:tplc="080A0005" w:tentative="1">
      <w:start w:val="1"/>
      <w:numFmt w:val="bullet"/>
      <w:lvlText w:val=""/>
      <w:lvlJc w:val="left"/>
      <w:pPr>
        <w:ind w:left="2183" w:hanging="360"/>
      </w:pPr>
      <w:rPr>
        <w:rFonts w:ascii="Wingdings" w:hAnsi="Wingdings" w:hint="default"/>
      </w:rPr>
    </w:lvl>
    <w:lvl w:ilvl="3" w:tplc="080A0001" w:tentative="1">
      <w:start w:val="1"/>
      <w:numFmt w:val="bullet"/>
      <w:lvlText w:val=""/>
      <w:lvlJc w:val="left"/>
      <w:pPr>
        <w:ind w:left="2903" w:hanging="360"/>
      </w:pPr>
      <w:rPr>
        <w:rFonts w:ascii="Symbol" w:hAnsi="Symbol" w:hint="default"/>
      </w:rPr>
    </w:lvl>
    <w:lvl w:ilvl="4" w:tplc="080A0003" w:tentative="1">
      <w:start w:val="1"/>
      <w:numFmt w:val="bullet"/>
      <w:lvlText w:val="o"/>
      <w:lvlJc w:val="left"/>
      <w:pPr>
        <w:ind w:left="3623" w:hanging="360"/>
      </w:pPr>
      <w:rPr>
        <w:rFonts w:ascii="Courier New" w:hAnsi="Courier New" w:cs="Courier New" w:hint="default"/>
      </w:rPr>
    </w:lvl>
    <w:lvl w:ilvl="5" w:tplc="080A0005" w:tentative="1">
      <w:start w:val="1"/>
      <w:numFmt w:val="bullet"/>
      <w:lvlText w:val=""/>
      <w:lvlJc w:val="left"/>
      <w:pPr>
        <w:ind w:left="4343" w:hanging="360"/>
      </w:pPr>
      <w:rPr>
        <w:rFonts w:ascii="Wingdings" w:hAnsi="Wingdings" w:hint="default"/>
      </w:rPr>
    </w:lvl>
    <w:lvl w:ilvl="6" w:tplc="080A0001" w:tentative="1">
      <w:start w:val="1"/>
      <w:numFmt w:val="bullet"/>
      <w:lvlText w:val=""/>
      <w:lvlJc w:val="left"/>
      <w:pPr>
        <w:ind w:left="5063" w:hanging="360"/>
      </w:pPr>
      <w:rPr>
        <w:rFonts w:ascii="Symbol" w:hAnsi="Symbol" w:hint="default"/>
      </w:rPr>
    </w:lvl>
    <w:lvl w:ilvl="7" w:tplc="080A0003" w:tentative="1">
      <w:start w:val="1"/>
      <w:numFmt w:val="bullet"/>
      <w:lvlText w:val="o"/>
      <w:lvlJc w:val="left"/>
      <w:pPr>
        <w:ind w:left="5783" w:hanging="360"/>
      </w:pPr>
      <w:rPr>
        <w:rFonts w:ascii="Courier New" w:hAnsi="Courier New" w:cs="Courier New" w:hint="default"/>
      </w:rPr>
    </w:lvl>
    <w:lvl w:ilvl="8" w:tplc="080A0005" w:tentative="1">
      <w:start w:val="1"/>
      <w:numFmt w:val="bullet"/>
      <w:lvlText w:val=""/>
      <w:lvlJc w:val="left"/>
      <w:pPr>
        <w:ind w:left="6503" w:hanging="360"/>
      </w:pPr>
      <w:rPr>
        <w:rFonts w:ascii="Wingdings" w:hAnsi="Wingdings" w:hint="default"/>
      </w:rPr>
    </w:lvl>
  </w:abstractNum>
  <w:abstractNum w:abstractNumId="26">
    <w:nsid w:val="77647807"/>
    <w:multiLevelType w:val="multilevel"/>
    <w:tmpl w:val="A62083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727B4F"/>
    <w:multiLevelType w:val="multilevel"/>
    <w:tmpl w:val="A62083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8C6731"/>
    <w:multiLevelType w:val="hybridMultilevel"/>
    <w:tmpl w:val="43C67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0"/>
  </w:num>
  <w:num w:numId="4">
    <w:abstractNumId w:val="28"/>
  </w:num>
  <w:num w:numId="5">
    <w:abstractNumId w:val="1"/>
  </w:num>
  <w:num w:numId="6">
    <w:abstractNumId w:val="22"/>
  </w:num>
  <w:num w:numId="7">
    <w:abstractNumId w:val="25"/>
  </w:num>
  <w:num w:numId="8">
    <w:abstractNumId w:val="5"/>
  </w:num>
  <w:num w:numId="9">
    <w:abstractNumId w:val="13"/>
  </w:num>
  <w:num w:numId="10">
    <w:abstractNumId w:val="17"/>
  </w:num>
  <w:num w:numId="11">
    <w:abstractNumId w:val="14"/>
  </w:num>
  <w:num w:numId="12">
    <w:abstractNumId w:val="14"/>
  </w:num>
  <w:num w:numId="13">
    <w:abstractNumId w:val="12"/>
  </w:num>
  <w:num w:numId="14">
    <w:abstractNumId w:val="23"/>
  </w:num>
  <w:num w:numId="15">
    <w:abstractNumId w:val="15"/>
  </w:num>
  <w:num w:numId="16">
    <w:abstractNumId w:val="18"/>
  </w:num>
  <w:num w:numId="17">
    <w:abstractNumId w:val="11"/>
  </w:num>
  <w:num w:numId="18">
    <w:abstractNumId w:val="6"/>
  </w:num>
  <w:num w:numId="19">
    <w:abstractNumId w:val="16"/>
  </w:num>
  <w:num w:numId="20">
    <w:abstractNumId w:val="24"/>
  </w:num>
  <w:num w:numId="21">
    <w:abstractNumId w:val="8"/>
  </w:num>
  <w:num w:numId="22">
    <w:abstractNumId w:val="3"/>
  </w:num>
  <w:num w:numId="23">
    <w:abstractNumId w:val="2"/>
  </w:num>
  <w:num w:numId="24">
    <w:abstractNumId w:val="27"/>
  </w:num>
  <w:num w:numId="25">
    <w:abstractNumId w:val="20"/>
  </w:num>
  <w:num w:numId="26">
    <w:abstractNumId w:val="26"/>
  </w:num>
  <w:num w:numId="27">
    <w:abstractNumId w:val="7"/>
  </w:num>
  <w:num w:numId="28">
    <w:abstractNumId w:val="9"/>
  </w:num>
  <w:num w:numId="29">
    <w:abstractNumId w:val="1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drawingGridHorizontalSpacing w:val="100"/>
  <w:displayHorizontalDrawingGridEvery w:val="2"/>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4D"/>
    <w:rsid w:val="0003261D"/>
    <w:rsid w:val="00041A74"/>
    <w:rsid w:val="000432BE"/>
    <w:rsid w:val="000432DD"/>
    <w:rsid w:val="00043474"/>
    <w:rsid w:val="000652D1"/>
    <w:rsid w:val="00066DD9"/>
    <w:rsid w:val="000867F7"/>
    <w:rsid w:val="000941D2"/>
    <w:rsid w:val="00094E76"/>
    <w:rsid w:val="000C078F"/>
    <w:rsid w:val="00155899"/>
    <w:rsid w:val="00161C6A"/>
    <w:rsid w:val="001747CC"/>
    <w:rsid w:val="00197082"/>
    <w:rsid w:val="001B51AA"/>
    <w:rsid w:val="001D5516"/>
    <w:rsid w:val="001D57BB"/>
    <w:rsid w:val="001E0473"/>
    <w:rsid w:val="001E3756"/>
    <w:rsid w:val="001F718E"/>
    <w:rsid w:val="00212F96"/>
    <w:rsid w:val="00216FBE"/>
    <w:rsid w:val="00223CBF"/>
    <w:rsid w:val="0022591D"/>
    <w:rsid w:val="00241F5D"/>
    <w:rsid w:val="00244FF1"/>
    <w:rsid w:val="00262CCF"/>
    <w:rsid w:val="002811D8"/>
    <w:rsid w:val="00291FFD"/>
    <w:rsid w:val="002B4819"/>
    <w:rsid w:val="002C4BC6"/>
    <w:rsid w:val="002F0351"/>
    <w:rsid w:val="003107CC"/>
    <w:rsid w:val="00317666"/>
    <w:rsid w:val="00322099"/>
    <w:rsid w:val="00327276"/>
    <w:rsid w:val="00334893"/>
    <w:rsid w:val="0037186C"/>
    <w:rsid w:val="0037670C"/>
    <w:rsid w:val="00382285"/>
    <w:rsid w:val="003C1B53"/>
    <w:rsid w:val="003C2FA9"/>
    <w:rsid w:val="003D5993"/>
    <w:rsid w:val="003E1626"/>
    <w:rsid w:val="00400C5F"/>
    <w:rsid w:val="00404A90"/>
    <w:rsid w:val="004066D1"/>
    <w:rsid w:val="00417B8E"/>
    <w:rsid w:val="004240CC"/>
    <w:rsid w:val="00430480"/>
    <w:rsid w:val="00432D25"/>
    <w:rsid w:val="00447A50"/>
    <w:rsid w:val="00457E20"/>
    <w:rsid w:val="00463370"/>
    <w:rsid w:val="0047243B"/>
    <w:rsid w:val="00476D0B"/>
    <w:rsid w:val="0049120F"/>
    <w:rsid w:val="004D1EED"/>
    <w:rsid w:val="004D327F"/>
    <w:rsid w:val="00500709"/>
    <w:rsid w:val="00500CA6"/>
    <w:rsid w:val="005168CA"/>
    <w:rsid w:val="00522D99"/>
    <w:rsid w:val="00530D64"/>
    <w:rsid w:val="005375AF"/>
    <w:rsid w:val="00584061"/>
    <w:rsid w:val="00584965"/>
    <w:rsid w:val="0059732B"/>
    <w:rsid w:val="0059788D"/>
    <w:rsid w:val="00597B71"/>
    <w:rsid w:val="005D1417"/>
    <w:rsid w:val="005E5E08"/>
    <w:rsid w:val="005E72BF"/>
    <w:rsid w:val="005F24AD"/>
    <w:rsid w:val="0062503C"/>
    <w:rsid w:val="0064711B"/>
    <w:rsid w:val="006542DE"/>
    <w:rsid w:val="0067733A"/>
    <w:rsid w:val="00692FAE"/>
    <w:rsid w:val="006B4651"/>
    <w:rsid w:val="006B53E5"/>
    <w:rsid w:val="006C322E"/>
    <w:rsid w:val="006E2530"/>
    <w:rsid w:val="006F2F75"/>
    <w:rsid w:val="006F70EB"/>
    <w:rsid w:val="00701E14"/>
    <w:rsid w:val="00710CE9"/>
    <w:rsid w:val="00722FCE"/>
    <w:rsid w:val="00743468"/>
    <w:rsid w:val="00757C89"/>
    <w:rsid w:val="00766E78"/>
    <w:rsid w:val="007717CB"/>
    <w:rsid w:val="00777A23"/>
    <w:rsid w:val="00780AF3"/>
    <w:rsid w:val="007876E7"/>
    <w:rsid w:val="007946BC"/>
    <w:rsid w:val="007966E6"/>
    <w:rsid w:val="007B5863"/>
    <w:rsid w:val="007C786F"/>
    <w:rsid w:val="007E2746"/>
    <w:rsid w:val="007E6EA2"/>
    <w:rsid w:val="007F7C58"/>
    <w:rsid w:val="00813547"/>
    <w:rsid w:val="0083138A"/>
    <w:rsid w:val="00832B73"/>
    <w:rsid w:val="00837158"/>
    <w:rsid w:val="00837F1F"/>
    <w:rsid w:val="008454A2"/>
    <w:rsid w:val="00857B5A"/>
    <w:rsid w:val="008701D3"/>
    <w:rsid w:val="008A1AC6"/>
    <w:rsid w:val="008D7124"/>
    <w:rsid w:val="008E784F"/>
    <w:rsid w:val="008F319C"/>
    <w:rsid w:val="009019BA"/>
    <w:rsid w:val="0093036E"/>
    <w:rsid w:val="00932D03"/>
    <w:rsid w:val="00960B2A"/>
    <w:rsid w:val="00966C5E"/>
    <w:rsid w:val="0097003B"/>
    <w:rsid w:val="009B6F4D"/>
    <w:rsid w:val="009D0FBB"/>
    <w:rsid w:val="009D6D09"/>
    <w:rsid w:val="009E3A5E"/>
    <w:rsid w:val="00A00BB2"/>
    <w:rsid w:val="00A52A05"/>
    <w:rsid w:val="00A54C56"/>
    <w:rsid w:val="00A64B99"/>
    <w:rsid w:val="00A65C1E"/>
    <w:rsid w:val="00A90076"/>
    <w:rsid w:val="00A969BC"/>
    <w:rsid w:val="00AA4B94"/>
    <w:rsid w:val="00AE3FF3"/>
    <w:rsid w:val="00AF74E4"/>
    <w:rsid w:val="00B2378D"/>
    <w:rsid w:val="00B436A2"/>
    <w:rsid w:val="00B46FB5"/>
    <w:rsid w:val="00B65E2A"/>
    <w:rsid w:val="00B941AB"/>
    <w:rsid w:val="00BD593C"/>
    <w:rsid w:val="00BD7192"/>
    <w:rsid w:val="00BE36C0"/>
    <w:rsid w:val="00C03AD4"/>
    <w:rsid w:val="00C0413C"/>
    <w:rsid w:val="00C14E6A"/>
    <w:rsid w:val="00C27037"/>
    <w:rsid w:val="00C4168E"/>
    <w:rsid w:val="00C81C8C"/>
    <w:rsid w:val="00C8531A"/>
    <w:rsid w:val="00C87B33"/>
    <w:rsid w:val="00CE17CB"/>
    <w:rsid w:val="00CE7FEE"/>
    <w:rsid w:val="00CF58AD"/>
    <w:rsid w:val="00D00DFF"/>
    <w:rsid w:val="00D2418A"/>
    <w:rsid w:val="00D347F9"/>
    <w:rsid w:val="00D3513E"/>
    <w:rsid w:val="00D770A5"/>
    <w:rsid w:val="00DA68A8"/>
    <w:rsid w:val="00DB7562"/>
    <w:rsid w:val="00DF46AA"/>
    <w:rsid w:val="00DF6F5E"/>
    <w:rsid w:val="00E06D04"/>
    <w:rsid w:val="00E4439E"/>
    <w:rsid w:val="00E502EE"/>
    <w:rsid w:val="00E61EA2"/>
    <w:rsid w:val="00E645D1"/>
    <w:rsid w:val="00E657D1"/>
    <w:rsid w:val="00E76372"/>
    <w:rsid w:val="00E85AD0"/>
    <w:rsid w:val="00E90C2C"/>
    <w:rsid w:val="00EA7DE6"/>
    <w:rsid w:val="00EB31A5"/>
    <w:rsid w:val="00EC12BE"/>
    <w:rsid w:val="00ED7C6D"/>
    <w:rsid w:val="00EF1DC0"/>
    <w:rsid w:val="00EF4834"/>
    <w:rsid w:val="00F0114D"/>
    <w:rsid w:val="00F058EA"/>
    <w:rsid w:val="00F166F0"/>
    <w:rsid w:val="00F53070"/>
    <w:rsid w:val="00F73E6E"/>
    <w:rsid w:val="00F81EB6"/>
    <w:rsid w:val="00F829CF"/>
    <w:rsid w:val="00F950DE"/>
    <w:rsid w:val="00FA621C"/>
    <w:rsid w:val="00FB20BB"/>
    <w:rsid w:val="00FC1834"/>
    <w:rsid w:val="00FD07D7"/>
    <w:rsid w:val="00FD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4D"/>
    <w:pPr>
      <w:widowControl w:val="0"/>
      <w:adjustRightInd w:val="0"/>
      <w:spacing w:after="120" w:line="360" w:lineRule="auto"/>
      <w:jc w:val="both"/>
      <w:textAlignment w:val="baseline"/>
    </w:pPr>
    <w:rPr>
      <w:rFonts w:ascii="Arial" w:eastAsia="MS Mincho" w:hAnsi="Arial"/>
      <w:lang w:val="es-MX"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6F4D"/>
    <w:pPr>
      <w:tabs>
        <w:tab w:val="center" w:pos="4320"/>
        <w:tab w:val="right" w:pos="8640"/>
      </w:tabs>
    </w:pPr>
  </w:style>
  <w:style w:type="character" w:customStyle="1" w:styleId="HeaderChar">
    <w:name w:val="Header Char"/>
    <w:basedOn w:val="DefaultParagraphFont"/>
    <w:link w:val="Header"/>
    <w:uiPriority w:val="99"/>
    <w:rsid w:val="009B6F4D"/>
    <w:rPr>
      <w:rFonts w:ascii="Arial" w:eastAsia="MS Mincho" w:hAnsi="Arial" w:cs="Times New Roman"/>
      <w:sz w:val="20"/>
      <w:szCs w:val="20"/>
      <w:lang w:val="es-MX" w:bidi="he-IL"/>
    </w:rPr>
  </w:style>
  <w:style w:type="paragraph" w:styleId="Footer">
    <w:name w:val="footer"/>
    <w:basedOn w:val="Normal"/>
    <w:link w:val="FooterChar"/>
    <w:uiPriority w:val="99"/>
    <w:rsid w:val="009B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4D"/>
    <w:rPr>
      <w:rFonts w:ascii="Arial" w:eastAsia="MS Mincho" w:hAnsi="Arial" w:cs="Times New Roman"/>
      <w:sz w:val="20"/>
      <w:szCs w:val="20"/>
      <w:lang w:val="es-MX" w:bidi="he-IL"/>
    </w:rPr>
  </w:style>
  <w:style w:type="paragraph" w:styleId="ListParagraph">
    <w:name w:val="List Paragraph"/>
    <w:basedOn w:val="Normal"/>
    <w:uiPriority w:val="34"/>
    <w:qFormat/>
    <w:rsid w:val="009B6F4D"/>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BalloonText">
    <w:name w:val="Balloon Text"/>
    <w:basedOn w:val="Normal"/>
    <w:link w:val="BalloonTextChar"/>
    <w:uiPriority w:val="99"/>
    <w:semiHidden/>
    <w:unhideWhenUsed/>
    <w:rsid w:val="00F0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14D"/>
    <w:rPr>
      <w:rFonts w:ascii="Tahoma" w:eastAsia="MS Mincho" w:hAnsi="Tahoma" w:cs="Tahoma"/>
      <w:sz w:val="16"/>
      <w:szCs w:val="16"/>
      <w:lang w:val="es-MX" w:bidi="he-IL"/>
    </w:rPr>
  </w:style>
  <w:style w:type="character" w:customStyle="1" w:styleId="a-size-large">
    <w:name w:val="a-size-large"/>
    <w:basedOn w:val="DefaultParagraphFont"/>
    <w:rsid w:val="00A54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4D"/>
    <w:pPr>
      <w:widowControl w:val="0"/>
      <w:adjustRightInd w:val="0"/>
      <w:spacing w:after="120" w:line="360" w:lineRule="auto"/>
      <w:jc w:val="both"/>
      <w:textAlignment w:val="baseline"/>
    </w:pPr>
    <w:rPr>
      <w:rFonts w:ascii="Arial" w:eastAsia="MS Mincho" w:hAnsi="Arial"/>
      <w:lang w:val="es-MX"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6F4D"/>
    <w:pPr>
      <w:tabs>
        <w:tab w:val="center" w:pos="4320"/>
        <w:tab w:val="right" w:pos="8640"/>
      </w:tabs>
    </w:pPr>
  </w:style>
  <w:style w:type="character" w:customStyle="1" w:styleId="HeaderChar">
    <w:name w:val="Header Char"/>
    <w:basedOn w:val="DefaultParagraphFont"/>
    <w:link w:val="Header"/>
    <w:uiPriority w:val="99"/>
    <w:rsid w:val="009B6F4D"/>
    <w:rPr>
      <w:rFonts w:ascii="Arial" w:eastAsia="MS Mincho" w:hAnsi="Arial" w:cs="Times New Roman"/>
      <w:sz w:val="20"/>
      <w:szCs w:val="20"/>
      <w:lang w:val="es-MX" w:bidi="he-IL"/>
    </w:rPr>
  </w:style>
  <w:style w:type="paragraph" w:styleId="Footer">
    <w:name w:val="footer"/>
    <w:basedOn w:val="Normal"/>
    <w:link w:val="FooterChar"/>
    <w:uiPriority w:val="99"/>
    <w:rsid w:val="009B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4D"/>
    <w:rPr>
      <w:rFonts w:ascii="Arial" w:eastAsia="MS Mincho" w:hAnsi="Arial" w:cs="Times New Roman"/>
      <w:sz w:val="20"/>
      <w:szCs w:val="20"/>
      <w:lang w:val="es-MX" w:bidi="he-IL"/>
    </w:rPr>
  </w:style>
  <w:style w:type="paragraph" w:styleId="ListParagraph">
    <w:name w:val="List Paragraph"/>
    <w:basedOn w:val="Normal"/>
    <w:uiPriority w:val="34"/>
    <w:qFormat/>
    <w:rsid w:val="009B6F4D"/>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BalloonText">
    <w:name w:val="Balloon Text"/>
    <w:basedOn w:val="Normal"/>
    <w:link w:val="BalloonTextChar"/>
    <w:uiPriority w:val="99"/>
    <w:semiHidden/>
    <w:unhideWhenUsed/>
    <w:rsid w:val="00F0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14D"/>
    <w:rPr>
      <w:rFonts w:ascii="Tahoma" w:eastAsia="MS Mincho" w:hAnsi="Tahoma" w:cs="Tahoma"/>
      <w:sz w:val="16"/>
      <w:szCs w:val="16"/>
      <w:lang w:val="es-MX" w:bidi="he-IL"/>
    </w:rPr>
  </w:style>
  <w:style w:type="character" w:customStyle="1" w:styleId="a-size-large">
    <w:name w:val="a-size-large"/>
    <w:basedOn w:val="DefaultParagraphFont"/>
    <w:rsid w:val="00A5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0.jpeg"/><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1307</Words>
  <Characters>7192</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Datos de identificación</vt:lpstr>
      <vt:lpstr>Datos de identificación</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identificación</dc:title>
  <dc:creator>CSE/ Márgara de León</dc:creator>
  <cp:lastModifiedBy>María Claudia Verduzco Zepeda</cp:lastModifiedBy>
  <cp:revision>15</cp:revision>
  <cp:lastPrinted>2018-09-25T16:38:00Z</cp:lastPrinted>
  <dcterms:created xsi:type="dcterms:W3CDTF">2017-08-30T23:59:00Z</dcterms:created>
  <dcterms:modified xsi:type="dcterms:W3CDTF">2018-09-25T18:23:00Z</dcterms:modified>
</cp:coreProperties>
</file>