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7EEEB" w14:textId="77777777" w:rsidR="00EB1246" w:rsidRDefault="000D1D0A">
      <w:pPr>
        <w:pBdr>
          <w:top w:val="nil"/>
          <w:left w:val="nil"/>
          <w:bottom w:val="nil"/>
          <w:right w:val="nil"/>
          <w:between w:val="nil"/>
        </w:pBdr>
        <w:spacing w:before="0" w:line="240" w:lineRule="auto"/>
        <w:rPr>
          <w:rFonts w:ascii="Economica" w:eastAsia="Economica" w:hAnsi="Economica" w:cs="Economica"/>
          <w:color w:val="666666"/>
          <w:sz w:val="28"/>
          <w:szCs w:val="28"/>
        </w:rPr>
      </w:pPr>
      <w:bookmarkStart w:id="0" w:name="_Hlk67937601"/>
      <w:bookmarkStart w:id="1" w:name="_Hlk67428990"/>
      <w:bookmarkEnd w:id="0"/>
      <w:r>
        <w:rPr>
          <w:rFonts w:ascii="Economica" w:eastAsia="Economica" w:hAnsi="Economica" w:cs="Economica"/>
          <w:color w:val="666666"/>
          <w:sz w:val="28"/>
          <w:szCs w:val="28"/>
        </w:rPr>
        <w:t>El Colegio de la Frontera Norte</w:t>
      </w:r>
    </w:p>
    <w:p w14:paraId="28358D0E" w14:textId="4E9D623A" w:rsidR="00EB1246" w:rsidRDefault="000D1D0A">
      <w:pPr>
        <w:pStyle w:val="Ttulo"/>
        <w:pBdr>
          <w:top w:val="nil"/>
          <w:left w:val="nil"/>
          <w:bottom w:val="nil"/>
          <w:right w:val="nil"/>
          <w:between w:val="nil"/>
        </w:pBdr>
        <w:rPr>
          <w:b/>
        </w:rPr>
      </w:pPr>
      <w:bookmarkStart w:id="2" w:name="_mbjsiz6n6jlo" w:colFirst="0" w:colLast="0"/>
      <w:bookmarkEnd w:id="2"/>
      <w:r>
        <w:rPr>
          <w:b/>
        </w:rPr>
        <w:t xml:space="preserve">Laboratorio de </w:t>
      </w:r>
      <w:r w:rsidR="006C2C49">
        <w:rPr>
          <w:b/>
        </w:rPr>
        <w:t>E</w:t>
      </w:r>
      <w:r>
        <w:rPr>
          <w:b/>
        </w:rPr>
        <w:t xml:space="preserve">studios sobre </w:t>
      </w:r>
      <w:r w:rsidR="006C2C49">
        <w:rPr>
          <w:b/>
        </w:rPr>
        <w:t>V</w:t>
      </w:r>
      <w:r>
        <w:rPr>
          <w:b/>
        </w:rPr>
        <w:t xml:space="preserve">iolencia en la </w:t>
      </w:r>
      <w:r w:rsidR="000F4C93">
        <w:rPr>
          <w:b/>
        </w:rPr>
        <w:t>F</w:t>
      </w:r>
      <w:r>
        <w:rPr>
          <w:b/>
        </w:rPr>
        <w:t>rontera</w:t>
      </w:r>
    </w:p>
    <w:p w14:paraId="29712A34" w14:textId="003F079E" w:rsidR="00EB1246" w:rsidRDefault="000D1D0A">
      <w:pPr>
        <w:pStyle w:val="Subttulo"/>
        <w:pBdr>
          <w:top w:val="nil"/>
          <w:left w:val="nil"/>
          <w:bottom w:val="nil"/>
          <w:right w:val="nil"/>
          <w:between w:val="nil"/>
        </w:pBdr>
        <w:rPr>
          <w:color w:val="000000"/>
          <w:sz w:val="60"/>
          <w:szCs w:val="60"/>
        </w:rPr>
      </w:pPr>
      <w:bookmarkStart w:id="3" w:name="_vb8p0lepu9vn" w:colFirst="0" w:colLast="0"/>
      <w:bookmarkEnd w:id="3"/>
      <w:r>
        <w:rPr>
          <w:color w:val="000000"/>
          <w:sz w:val="60"/>
          <w:szCs w:val="60"/>
        </w:rPr>
        <w:t xml:space="preserve">Boletín </w:t>
      </w:r>
    </w:p>
    <w:p w14:paraId="756CD7BE" w14:textId="733EEB33" w:rsidR="00EB1246" w:rsidRDefault="00A902B4">
      <w:pPr>
        <w:pStyle w:val="Subttulo"/>
        <w:pBdr>
          <w:top w:val="nil"/>
          <w:left w:val="nil"/>
          <w:bottom w:val="nil"/>
          <w:right w:val="nil"/>
          <w:between w:val="nil"/>
        </w:pBdr>
      </w:pPr>
      <w:bookmarkStart w:id="4" w:name="_wxai1bnqmb26" w:colFirst="0" w:colLast="0"/>
      <w:bookmarkEnd w:id="4"/>
      <w:r>
        <w:rPr>
          <w:noProof/>
          <w:color w:val="000000"/>
          <w:bdr w:val="none" w:sz="0" w:space="0" w:color="auto" w:frame="1"/>
        </w:rPr>
        <w:drawing>
          <wp:anchor distT="0" distB="0" distL="114300" distR="114300" simplePos="0" relativeHeight="251658240" behindDoc="0" locked="0" layoutInCell="1" allowOverlap="1" wp14:anchorId="18EFD8F8" wp14:editId="65FBCE7F">
            <wp:simplePos x="0" y="0"/>
            <wp:positionH relativeFrom="margin">
              <wp:align>right</wp:align>
            </wp:positionH>
            <wp:positionV relativeFrom="margin">
              <wp:posOffset>2345690</wp:posOffset>
            </wp:positionV>
            <wp:extent cx="5943600" cy="4191000"/>
            <wp:effectExtent l="0" t="0" r="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943600" cy="4191000"/>
                    </a:xfrm>
                    <a:prstGeom prst="rect">
                      <a:avLst/>
                    </a:prstGeom>
                    <a:noFill/>
                    <a:ln>
                      <a:noFill/>
                    </a:ln>
                  </pic:spPr>
                </pic:pic>
              </a:graphicData>
            </a:graphic>
          </wp:anchor>
        </w:drawing>
      </w:r>
      <w:r>
        <w:rPr>
          <w:color w:val="000000"/>
          <w:sz w:val="60"/>
          <w:szCs w:val="60"/>
        </w:rPr>
        <w:t>Octubre-Diciembre</w:t>
      </w:r>
      <w:r w:rsidR="000D1D0A">
        <w:rPr>
          <w:color w:val="000000"/>
          <w:sz w:val="60"/>
          <w:szCs w:val="60"/>
        </w:rPr>
        <w:t>, 2019</w:t>
      </w:r>
      <w:r>
        <w:rPr>
          <w:noProof/>
          <w:sz w:val="24"/>
          <w:szCs w:val="24"/>
        </w:rPr>
        <w:drawing>
          <wp:inline distT="114300" distB="114300" distL="114300" distR="114300" wp14:anchorId="55F63E08" wp14:editId="46977904">
            <wp:extent cx="5943600" cy="38100"/>
            <wp:effectExtent l="0" t="0" r="0" b="0"/>
            <wp:docPr id="7" name="image13.png" descr="línea horizontal"/>
            <wp:cNvGraphicFramePr/>
            <a:graphic xmlns:a="http://schemas.openxmlformats.org/drawingml/2006/main">
              <a:graphicData uri="http://schemas.openxmlformats.org/drawingml/2006/picture">
                <pic:pic xmlns:pic="http://schemas.openxmlformats.org/drawingml/2006/picture">
                  <pic:nvPicPr>
                    <pic:cNvPr id="0" name="image13.png" descr="línea horizontal"/>
                    <pic:cNvPicPr preferRelativeResize="0"/>
                  </pic:nvPicPr>
                  <pic:blipFill>
                    <a:blip r:embed="rId7"/>
                    <a:srcRect/>
                    <a:stretch>
                      <a:fillRect/>
                    </a:stretch>
                  </pic:blipFill>
                  <pic:spPr>
                    <a:xfrm>
                      <a:off x="0" y="0"/>
                      <a:ext cx="5943600" cy="38100"/>
                    </a:xfrm>
                    <a:prstGeom prst="rect">
                      <a:avLst/>
                    </a:prstGeom>
                    <a:ln/>
                  </pic:spPr>
                </pic:pic>
              </a:graphicData>
            </a:graphic>
          </wp:inline>
        </w:drawing>
      </w:r>
    </w:p>
    <w:p w14:paraId="6B9D7F78" w14:textId="01221AA4" w:rsidR="00EB1246" w:rsidRDefault="00A902B4">
      <w:pPr>
        <w:pBdr>
          <w:top w:val="nil"/>
          <w:left w:val="nil"/>
          <w:bottom w:val="nil"/>
          <w:right w:val="nil"/>
          <w:between w:val="nil"/>
        </w:pBdr>
        <w:spacing w:before="60"/>
      </w:pPr>
      <w:r w:rsidRPr="00A902B4">
        <w:rPr>
          <w:color w:val="000000"/>
          <w:bdr w:val="none" w:sz="0" w:space="0" w:color="auto" w:frame="1"/>
        </w:rPr>
        <w:t xml:space="preserve"> </w:t>
      </w:r>
    </w:p>
    <w:p w14:paraId="14300AB8" w14:textId="39F48E66" w:rsidR="00EB1246" w:rsidRDefault="000D1D0A">
      <w:pPr>
        <w:pStyle w:val="Ttulo1"/>
        <w:pBdr>
          <w:top w:val="nil"/>
          <w:left w:val="nil"/>
          <w:bottom w:val="nil"/>
          <w:right w:val="nil"/>
          <w:between w:val="nil"/>
        </w:pBdr>
        <w:spacing w:before="120"/>
        <w:rPr>
          <w:sz w:val="24"/>
          <w:szCs w:val="24"/>
        </w:rPr>
      </w:pPr>
      <w:bookmarkStart w:id="5" w:name="_vydniszftb1n" w:colFirst="0" w:colLast="0"/>
      <w:bookmarkEnd w:id="5"/>
      <w:r>
        <w:rPr>
          <w:b w:val="0"/>
          <w:sz w:val="24"/>
          <w:szCs w:val="24"/>
        </w:rPr>
        <w:t xml:space="preserve">Foto: </w:t>
      </w:r>
      <w:r w:rsidR="006C2C49">
        <w:rPr>
          <w:b w:val="0"/>
          <w:sz w:val="24"/>
          <w:szCs w:val="24"/>
        </w:rPr>
        <w:t xml:space="preserve">El </w:t>
      </w:r>
      <w:r>
        <w:rPr>
          <w:b w:val="0"/>
          <w:sz w:val="24"/>
          <w:szCs w:val="24"/>
        </w:rPr>
        <w:t xml:space="preserve">Colegio de la Frontera Norte en Matamoros, </w:t>
      </w:r>
      <w:proofErr w:type="spellStart"/>
      <w:r>
        <w:rPr>
          <w:b w:val="0"/>
          <w:sz w:val="24"/>
          <w:szCs w:val="24"/>
        </w:rPr>
        <w:t>Tam</w:t>
      </w:r>
      <w:proofErr w:type="spellEnd"/>
      <w:r>
        <w:rPr>
          <w:b w:val="0"/>
          <w:sz w:val="24"/>
          <w:szCs w:val="24"/>
        </w:rPr>
        <w:t>.</w:t>
      </w:r>
    </w:p>
    <w:bookmarkEnd w:id="1"/>
    <w:p w14:paraId="1217EC85" w14:textId="77777777" w:rsidR="00EB1246" w:rsidRDefault="00EB1246" w:rsidP="00A342B4">
      <w:pPr>
        <w:pBdr>
          <w:top w:val="nil"/>
          <w:left w:val="nil"/>
          <w:bottom w:val="nil"/>
          <w:right w:val="nil"/>
          <w:between w:val="nil"/>
        </w:pBdr>
        <w:jc w:val="right"/>
        <w:rPr>
          <w:b/>
          <w:sz w:val="28"/>
          <w:szCs w:val="28"/>
        </w:rPr>
      </w:pPr>
    </w:p>
    <w:sdt>
      <w:sdtPr>
        <w:id w:val="-1814018435"/>
        <w:docPartObj>
          <w:docPartGallery w:val="Table of Contents"/>
          <w:docPartUnique/>
        </w:docPartObj>
      </w:sdtPr>
      <w:sdtEndPr/>
      <w:sdtContent>
        <w:p w14:paraId="3AD95C38" w14:textId="335972E3" w:rsidR="00EB1246" w:rsidRDefault="000D1D0A">
          <w:pPr>
            <w:tabs>
              <w:tab w:val="right" w:pos="9360"/>
            </w:tabs>
            <w:spacing w:before="80" w:line="240" w:lineRule="auto"/>
            <w:ind w:left="0"/>
            <w:rPr>
              <w:b/>
              <w:noProof/>
              <w:sz w:val="36"/>
              <w:szCs w:val="36"/>
            </w:rPr>
          </w:pPr>
          <w:r>
            <w:fldChar w:fldCharType="begin"/>
          </w:r>
          <w:r>
            <w:instrText xml:space="preserve"> TOC \h \u \z </w:instrText>
          </w:r>
          <w:r>
            <w:fldChar w:fldCharType="separate"/>
          </w:r>
          <w:r>
            <w:rPr>
              <w:b/>
              <w:noProof/>
              <w:sz w:val="36"/>
              <w:szCs w:val="36"/>
            </w:rPr>
            <w:t>Índice.</w:t>
          </w:r>
        </w:p>
        <w:p w14:paraId="3FB3A922" w14:textId="77777777" w:rsidR="00EB1246" w:rsidRDefault="00EB1246">
          <w:pPr>
            <w:tabs>
              <w:tab w:val="right" w:pos="9360"/>
            </w:tabs>
            <w:spacing w:before="80" w:line="240" w:lineRule="auto"/>
            <w:ind w:left="0"/>
            <w:rPr>
              <w:b/>
              <w:noProof/>
              <w:sz w:val="36"/>
              <w:szCs w:val="36"/>
            </w:rPr>
          </w:pPr>
        </w:p>
        <w:p w14:paraId="6A6C608E" w14:textId="77777777" w:rsidR="00EB1246" w:rsidRDefault="000D1D0A">
          <w:pPr>
            <w:tabs>
              <w:tab w:val="right" w:pos="9360"/>
            </w:tabs>
            <w:spacing w:before="80" w:line="240" w:lineRule="auto"/>
            <w:ind w:left="0"/>
            <w:rPr>
              <w:rFonts w:ascii="Arial" w:eastAsia="Arial" w:hAnsi="Arial" w:cs="Arial"/>
              <w:b/>
              <w:noProof/>
              <w:sz w:val="24"/>
              <w:szCs w:val="24"/>
            </w:rPr>
          </w:pPr>
          <w:r>
            <w:rPr>
              <w:rFonts w:ascii="Arial" w:eastAsia="Arial" w:hAnsi="Arial" w:cs="Arial"/>
              <w:b/>
              <w:noProof/>
              <w:sz w:val="24"/>
              <w:szCs w:val="24"/>
            </w:rPr>
            <w:t>Introducción</w:t>
          </w:r>
          <w:r>
            <w:rPr>
              <w:rFonts w:ascii="Arial" w:eastAsia="Arial" w:hAnsi="Arial" w:cs="Arial"/>
              <w:b/>
              <w:noProof/>
              <w:sz w:val="24"/>
              <w:szCs w:val="24"/>
            </w:rPr>
            <w:tab/>
            <w:t>3</w:t>
          </w:r>
        </w:p>
        <w:p w14:paraId="5AC1144E" w14:textId="64DFD03E" w:rsidR="00EB1246" w:rsidRDefault="000D1D0A">
          <w:pPr>
            <w:tabs>
              <w:tab w:val="right" w:pos="9360"/>
            </w:tabs>
            <w:spacing w:line="240" w:lineRule="auto"/>
            <w:ind w:left="0"/>
            <w:rPr>
              <w:rFonts w:ascii="Arial" w:eastAsia="Arial" w:hAnsi="Arial" w:cs="Arial"/>
              <w:b/>
              <w:noProof/>
              <w:sz w:val="24"/>
              <w:szCs w:val="24"/>
            </w:rPr>
          </w:pPr>
          <w:r>
            <w:rPr>
              <w:rFonts w:ascii="Arial" w:eastAsia="Arial" w:hAnsi="Arial" w:cs="Arial"/>
              <w:b/>
              <w:noProof/>
              <w:sz w:val="24"/>
              <w:szCs w:val="24"/>
            </w:rPr>
            <w:t>Homicidio doloso</w:t>
          </w:r>
          <w:r>
            <w:rPr>
              <w:rFonts w:ascii="Arial" w:eastAsia="Arial" w:hAnsi="Arial" w:cs="Arial"/>
              <w:b/>
              <w:noProof/>
              <w:sz w:val="24"/>
              <w:szCs w:val="24"/>
            </w:rPr>
            <w:tab/>
            <w:t>4</w:t>
          </w:r>
        </w:p>
        <w:p w14:paraId="3555A388" w14:textId="14579BFE" w:rsidR="00606F98" w:rsidRPr="00606F98" w:rsidRDefault="000D1D0A">
          <w:pPr>
            <w:tabs>
              <w:tab w:val="right" w:pos="9360"/>
            </w:tabs>
            <w:spacing w:line="240" w:lineRule="auto"/>
            <w:ind w:left="0"/>
            <w:rPr>
              <w:noProof/>
            </w:rPr>
          </w:pPr>
          <w:r>
            <w:rPr>
              <w:rFonts w:ascii="Arial" w:eastAsia="Arial" w:hAnsi="Arial" w:cs="Arial"/>
              <w:b/>
              <w:noProof/>
              <w:sz w:val="24"/>
              <w:szCs w:val="24"/>
            </w:rPr>
            <w:t>Robo vehicular</w:t>
          </w:r>
          <w:r>
            <w:rPr>
              <w:rFonts w:ascii="Arial" w:eastAsia="Arial" w:hAnsi="Arial" w:cs="Arial"/>
              <w:b/>
              <w:noProof/>
              <w:sz w:val="24"/>
              <w:szCs w:val="24"/>
            </w:rPr>
            <w:tab/>
          </w:r>
          <w:r w:rsidR="000D403D">
            <w:rPr>
              <w:b/>
              <w:bCs/>
              <w:noProof/>
            </w:rPr>
            <w:t>7</w:t>
          </w:r>
        </w:p>
        <w:p w14:paraId="37460563" w14:textId="144987ED" w:rsidR="00A342B4" w:rsidRDefault="000D1D0A">
          <w:pPr>
            <w:tabs>
              <w:tab w:val="right" w:pos="9360"/>
            </w:tabs>
            <w:spacing w:line="240" w:lineRule="auto"/>
            <w:ind w:left="0"/>
            <w:rPr>
              <w:rFonts w:ascii="Arial" w:eastAsia="Arial" w:hAnsi="Arial" w:cs="Arial"/>
              <w:b/>
              <w:noProof/>
              <w:sz w:val="24"/>
              <w:szCs w:val="24"/>
            </w:rPr>
          </w:pPr>
          <w:r>
            <w:rPr>
              <w:rFonts w:ascii="Arial" w:eastAsia="Arial" w:hAnsi="Arial" w:cs="Arial"/>
              <w:b/>
              <w:noProof/>
              <w:sz w:val="24"/>
              <w:szCs w:val="24"/>
            </w:rPr>
            <w:t>Robo a negocio</w:t>
          </w:r>
          <w:r>
            <w:rPr>
              <w:rFonts w:ascii="Arial" w:eastAsia="Arial" w:hAnsi="Arial" w:cs="Arial"/>
              <w:b/>
              <w:noProof/>
              <w:sz w:val="24"/>
              <w:szCs w:val="24"/>
            </w:rPr>
            <w:tab/>
          </w:r>
          <w:r w:rsidR="000D403D">
            <w:rPr>
              <w:rFonts w:ascii="Arial" w:eastAsia="Arial" w:hAnsi="Arial" w:cs="Arial"/>
              <w:b/>
              <w:noProof/>
              <w:sz w:val="24"/>
              <w:szCs w:val="24"/>
            </w:rPr>
            <w:t>1</w:t>
          </w:r>
          <w:r w:rsidR="00A342B4">
            <w:rPr>
              <w:rFonts w:ascii="Arial" w:eastAsia="Arial" w:hAnsi="Arial" w:cs="Arial"/>
              <w:b/>
              <w:noProof/>
              <w:sz w:val="24"/>
              <w:szCs w:val="24"/>
            </w:rPr>
            <w:t>0</w:t>
          </w:r>
        </w:p>
        <w:p w14:paraId="2C9D4E3F" w14:textId="1376103B" w:rsidR="000D403D" w:rsidRDefault="000D1D0A">
          <w:pPr>
            <w:tabs>
              <w:tab w:val="right" w:pos="9360"/>
            </w:tabs>
            <w:spacing w:after="80" w:line="240" w:lineRule="auto"/>
            <w:ind w:left="0"/>
            <w:rPr>
              <w:rFonts w:ascii="Arial" w:eastAsia="Arial" w:hAnsi="Arial" w:cs="Arial"/>
              <w:b/>
              <w:noProof/>
              <w:sz w:val="24"/>
              <w:szCs w:val="24"/>
            </w:rPr>
          </w:pPr>
          <w:r>
            <w:rPr>
              <w:rFonts w:ascii="Arial" w:eastAsia="Arial" w:hAnsi="Arial" w:cs="Arial"/>
              <w:b/>
              <w:noProof/>
              <w:sz w:val="24"/>
              <w:szCs w:val="24"/>
            </w:rPr>
            <w:t>Extorsión</w:t>
          </w:r>
          <w:r>
            <w:rPr>
              <w:rFonts w:ascii="Arial" w:eastAsia="Arial" w:hAnsi="Arial" w:cs="Arial"/>
              <w:b/>
              <w:noProof/>
              <w:sz w:val="24"/>
              <w:szCs w:val="24"/>
            </w:rPr>
            <w:tab/>
          </w:r>
          <w:r w:rsidR="000D403D">
            <w:rPr>
              <w:rFonts w:ascii="Arial" w:eastAsia="Arial" w:hAnsi="Arial" w:cs="Arial"/>
              <w:b/>
              <w:noProof/>
              <w:sz w:val="24"/>
              <w:szCs w:val="24"/>
            </w:rPr>
            <w:t>1</w:t>
          </w:r>
          <w:r w:rsidR="00A342B4">
            <w:rPr>
              <w:rFonts w:ascii="Arial" w:eastAsia="Arial" w:hAnsi="Arial" w:cs="Arial"/>
              <w:b/>
              <w:noProof/>
              <w:sz w:val="24"/>
              <w:szCs w:val="24"/>
            </w:rPr>
            <w:t>3</w:t>
          </w:r>
        </w:p>
        <w:p w14:paraId="01ED54AD" w14:textId="3E3AC2CC" w:rsidR="00EB1246" w:rsidRDefault="000D1D0A">
          <w:pPr>
            <w:tabs>
              <w:tab w:val="right" w:pos="9360"/>
            </w:tabs>
            <w:spacing w:after="80" w:line="240" w:lineRule="auto"/>
            <w:ind w:left="0"/>
            <w:rPr>
              <w:rFonts w:ascii="Arial" w:eastAsia="Arial" w:hAnsi="Arial" w:cs="Arial"/>
              <w:b/>
              <w:sz w:val="24"/>
              <w:szCs w:val="24"/>
            </w:rPr>
          </w:pPr>
          <w:r>
            <w:rPr>
              <w:rFonts w:ascii="Arial" w:eastAsia="Arial" w:hAnsi="Arial" w:cs="Arial"/>
              <w:b/>
              <w:noProof/>
              <w:sz w:val="24"/>
              <w:szCs w:val="24"/>
            </w:rPr>
            <w:t>Notas relevantes</w:t>
          </w:r>
          <w:r>
            <w:rPr>
              <w:rFonts w:ascii="Arial" w:eastAsia="Arial" w:hAnsi="Arial" w:cs="Arial"/>
              <w:b/>
              <w:noProof/>
              <w:sz w:val="24"/>
              <w:szCs w:val="24"/>
            </w:rPr>
            <w:tab/>
          </w:r>
          <w:r w:rsidR="00A342B4">
            <w:rPr>
              <w:rFonts w:ascii="Arial" w:eastAsia="Arial" w:hAnsi="Arial" w:cs="Arial"/>
              <w:b/>
              <w:noProof/>
              <w:sz w:val="24"/>
              <w:szCs w:val="24"/>
            </w:rPr>
            <w:t>16</w:t>
          </w:r>
          <w:r>
            <w:fldChar w:fldCharType="end"/>
          </w:r>
        </w:p>
      </w:sdtContent>
    </w:sdt>
    <w:p w14:paraId="08D62F6B" w14:textId="77777777" w:rsidR="00EB1246" w:rsidRDefault="00EB1246">
      <w:pPr>
        <w:spacing w:before="240" w:after="200"/>
        <w:ind w:left="0"/>
        <w:rPr>
          <w:b/>
          <w:sz w:val="20"/>
          <w:szCs w:val="20"/>
        </w:rPr>
      </w:pPr>
    </w:p>
    <w:p w14:paraId="1BE5C2B0" w14:textId="77777777" w:rsidR="00EB1246" w:rsidRDefault="00EB1246">
      <w:pPr>
        <w:spacing w:before="240" w:after="200"/>
        <w:ind w:left="0"/>
        <w:rPr>
          <w:b/>
          <w:sz w:val="20"/>
          <w:szCs w:val="20"/>
        </w:rPr>
      </w:pPr>
    </w:p>
    <w:p w14:paraId="586AA7DA" w14:textId="77777777" w:rsidR="00EB1246" w:rsidRDefault="000D1D0A">
      <w:pPr>
        <w:spacing w:before="240" w:after="200"/>
        <w:ind w:left="0"/>
        <w:rPr>
          <w:b/>
          <w:sz w:val="20"/>
          <w:szCs w:val="20"/>
        </w:rPr>
      </w:pPr>
      <w:r>
        <w:rPr>
          <w:b/>
          <w:sz w:val="20"/>
          <w:szCs w:val="20"/>
        </w:rPr>
        <w:t>Coordinador</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Becario del LEVIF</w:t>
      </w:r>
    </w:p>
    <w:p w14:paraId="0EB6438E" w14:textId="6B16758E" w:rsidR="00EB1246" w:rsidRDefault="000D1D0A">
      <w:pPr>
        <w:spacing w:before="240" w:after="200"/>
        <w:ind w:left="0"/>
        <w:rPr>
          <w:sz w:val="20"/>
          <w:szCs w:val="20"/>
        </w:rPr>
      </w:pPr>
      <w:r>
        <w:rPr>
          <w:sz w:val="20"/>
          <w:szCs w:val="20"/>
        </w:rPr>
        <w:t>Dr. Oscar Misael Hernández-Hernández</w:t>
      </w:r>
      <w:r>
        <w:rPr>
          <w:sz w:val="20"/>
          <w:szCs w:val="20"/>
        </w:rPr>
        <w:tab/>
      </w:r>
      <w:r>
        <w:rPr>
          <w:sz w:val="20"/>
          <w:szCs w:val="20"/>
        </w:rPr>
        <w:tab/>
      </w:r>
      <w:r>
        <w:rPr>
          <w:sz w:val="20"/>
          <w:szCs w:val="20"/>
        </w:rPr>
        <w:tab/>
      </w:r>
      <w:r w:rsidR="00A902B4">
        <w:rPr>
          <w:sz w:val="20"/>
          <w:szCs w:val="20"/>
        </w:rPr>
        <w:t>Antonio Alberto Cortez Orozco</w:t>
      </w:r>
      <w:r>
        <w:rPr>
          <w:sz w:val="20"/>
          <w:szCs w:val="20"/>
        </w:rPr>
        <w:t xml:space="preserve"> </w:t>
      </w:r>
    </w:p>
    <w:p w14:paraId="014A6938" w14:textId="77777777" w:rsidR="00EB1246" w:rsidRDefault="00EB1246">
      <w:pPr>
        <w:spacing w:before="240" w:after="200"/>
        <w:ind w:left="0"/>
        <w:rPr>
          <w:sz w:val="20"/>
          <w:szCs w:val="20"/>
        </w:rPr>
      </w:pPr>
    </w:p>
    <w:p w14:paraId="1EB33986" w14:textId="77777777" w:rsidR="00EB1246" w:rsidRDefault="000D1D0A">
      <w:pPr>
        <w:spacing w:before="240" w:after="200"/>
        <w:ind w:left="0"/>
        <w:rPr>
          <w:b/>
          <w:sz w:val="20"/>
          <w:szCs w:val="20"/>
        </w:rPr>
      </w:pPr>
      <w:r>
        <w:rPr>
          <w:b/>
          <w:sz w:val="20"/>
          <w:szCs w:val="20"/>
        </w:rPr>
        <w:t xml:space="preserve"> </w:t>
      </w:r>
    </w:p>
    <w:p w14:paraId="5CB29BA7" w14:textId="77777777" w:rsidR="00EB1246" w:rsidRDefault="000D1D0A">
      <w:pPr>
        <w:spacing w:before="240" w:after="200"/>
        <w:ind w:left="0"/>
        <w:rPr>
          <w:b/>
          <w:sz w:val="20"/>
          <w:szCs w:val="20"/>
        </w:rPr>
      </w:pPr>
      <w:r>
        <w:rPr>
          <w:b/>
          <w:sz w:val="20"/>
          <w:szCs w:val="20"/>
        </w:rPr>
        <w:t>Consejo Interno</w:t>
      </w:r>
    </w:p>
    <w:p w14:paraId="4B0A3012" w14:textId="77777777" w:rsidR="00EB1246" w:rsidRDefault="000D1D0A">
      <w:pPr>
        <w:spacing w:before="240" w:after="200"/>
        <w:ind w:left="0"/>
        <w:rPr>
          <w:sz w:val="20"/>
          <w:szCs w:val="20"/>
        </w:rPr>
      </w:pPr>
      <w:r>
        <w:rPr>
          <w:sz w:val="20"/>
          <w:szCs w:val="20"/>
        </w:rPr>
        <w:t xml:space="preserve">Dr. Andrés </w:t>
      </w:r>
      <w:proofErr w:type="spellStart"/>
      <w:r>
        <w:rPr>
          <w:sz w:val="20"/>
          <w:szCs w:val="20"/>
        </w:rPr>
        <w:t>Sumano</w:t>
      </w:r>
      <w:proofErr w:type="spellEnd"/>
    </w:p>
    <w:p w14:paraId="60E2EEF7" w14:textId="77777777" w:rsidR="00EB1246" w:rsidRDefault="000D1D0A">
      <w:pPr>
        <w:spacing w:before="240" w:after="200"/>
        <w:ind w:left="0"/>
        <w:rPr>
          <w:sz w:val="20"/>
          <w:szCs w:val="20"/>
        </w:rPr>
      </w:pPr>
      <w:r>
        <w:rPr>
          <w:sz w:val="20"/>
          <w:szCs w:val="20"/>
        </w:rPr>
        <w:t>Dra. Socorro Arzaluz</w:t>
      </w:r>
    </w:p>
    <w:p w14:paraId="7CF65E0E" w14:textId="77777777" w:rsidR="00EB1246" w:rsidRDefault="000D1D0A">
      <w:pPr>
        <w:spacing w:before="240" w:after="200"/>
        <w:ind w:left="0"/>
        <w:rPr>
          <w:sz w:val="20"/>
          <w:szCs w:val="20"/>
        </w:rPr>
      </w:pPr>
      <w:r>
        <w:rPr>
          <w:sz w:val="20"/>
          <w:szCs w:val="20"/>
        </w:rPr>
        <w:t>Dra. Julia Monárrez</w:t>
      </w:r>
    </w:p>
    <w:p w14:paraId="1283479C" w14:textId="77777777" w:rsidR="00EB1246" w:rsidRDefault="000D1D0A">
      <w:pPr>
        <w:spacing w:before="240" w:after="200"/>
        <w:ind w:left="0"/>
        <w:rPr>
          <w:sz w:val="20"/>
          <w:szCs w:val="20"/>
        </w:rPr>
      </w:pPr>
      <w:r>
        <w:rPr>
          <w:sz w:val="20"/>
          <w:szCs w:val="20"/>
        </w:rPr>
        <w:t>Dr. Salvador Cruz</w:t>
      </w:r>
    </w:p>
    <w:p w14:paraId="515EDD59" w14:textId="77777777" w:rsidR="00EB1246" w:rsidRDefault="00EB1246">
      <w:pPr>
        <w:rPr>
          <w:b/>
          <w:sz w:val="28"/>
          <w:szCs w:val="28"/>
        </w:rPr>
      </w:pPr>
    </w:p>
    <w:p w14:paraId="28D0E256" w14:textId="77777777" w:rsidR="00EB1246" w:rsidRDefault="000D1D0A" w:rsidP="008C6C3C">
      <w:pPr>
        <w:pBdr>
          <w:top w:val="nil"/>
          <w:left w:val="nil"/>
          <w:bottom w:val="nil"/>
          <w:right w:val="nil"/>
          <w:between w:val="nil"/>
        </w:pBdr>
        <w:ind w:left="0"/>
        <w:rPr>
          <w:b/>
          <w:sz w:val="28"/>
          <w:szCs w:val="28"/>
        </w:rPr>
      </w:pPr>
      <w:r>
        <w:rPr>
          <w:b/>
          <w:sz w:val="28"/>
          <w:szCs w:val="28"/>
        </w:rPr>
        <w:lastRenderedPageBreak/>
        <w:t>Introducción</w:t>
      </w:r>
    </w:p>
    <w:p w14:paraId="7087C279" w14:textId="372587F8" w:rsidR="00EB1246" w:rsidRPr="005F3DCA" w:rsidRDefault="006C2C49" w:rsidP="006C2C49">
      <w:pPr>
        <w:pBdr>
          <w:top w:val="nil"/>
          <w:left w:val="nil"/>
          <w:bottom w:val="nil"/>
          <w:right w:val="nil"/>
          <w:between w:val="nil"/>
        </w:pBdr>
      </w:pPr>
      <w:r w:rsidRPr="005F3DCA">
        <w:t>Basándonos en</w:t>
      </w:r>
      <w:r w:rsidR="000D1D0A" w:rsidRPr="005F3DCA">
        <w:t xml:space="preserve"> los datos obtenidos del Secretariado Ejecutivo del Sistema Nacional de Seguridad Pública, en este reporte se presentan y analizan las carpetas de investigación para los delitos de homicidio doloso, robo vehicular, robo a negocio</w:t>
      </w:r>
      <w:r w:rsidR="00602035" w:rsidRPr="005F3DCA">
        <w:t xml:space="preserve"> </w:t>
      </w:r>
      <w:r w:rsidR="000D1D0A" w:rsidRPr="005F3DCA">
        <w:t xml:space="preserve">y extorsión en municipios de la frontera norte, en un periodo que abarca de </w:t>
      </w:r>
      <w:r w:rsidR="001B75EB" w:rsidRPr="005F3DCA">
        <w:t>octubre</w:t>
      </w:r>
      <w:r w:rsidR="00A902B4" w:rsidRPr="005F3DCA">
        <w:t>-</w:t>
      </w:r>
      <w:r w:rsidR="001B75EB" w:rsidRPr="005F3DCA">
        <w:t>diciembre</w:t>
      </w:r>
      <w:r w:rsidR="00A902B4" w:rsidRPr="005F3DCA">
        <w:t xml:space="preserve"> </w:t>
      </w:r>
      <w:r w:rsidR="000D1D0A" w:rsidRPr="005F3DCA">
        <w:t>2019. Se hace énfasis en estos delitos porque son los que son los más graves y presentan mayores cifras en la región. Los municipios para los cuales se analizó la información fueron: Tijuana,</w:t>
      </w:r>
      <w:r w:rsidR="001B75EB" w:rsidRPr="005F3DCA">
        <w:t xml:space="preserve"> Mexicali, Nogales,</w:t>
      </w:r>
      <w:r w:rsidR="000D1D0A" w:rsidRPr="005F3DCA">
        <w:t xml:space="preserve"> Ciudad Juárez,</w:t>
      </w:r>
      <w:r w:rsidR="001B75EB" w:rsidRPr="005F3DCA">
        <w:t xml:space="preserve"> Piedras Negras, </w:t>
      </w:r>
      <w:r w:rsidR="000D1D0A" w:rsidRPr="005F3DCA">
        <w:t>Reynosa, Nuevo Laredo</w:t>
      </w:r>
      <w:r w:rsidR="001B75EB" w:rsidRPr="005F3DCA">
        <w:t xml:space="preserve"> y</w:t>
      </w:r>
      <w:r w:rsidR="000D1D0A" w:rsidRPr="005F3DCA">
        <w:t xml:space="preserve"> Matamoros. El análisis se hizo a nivel municipal puesto que se considera que los análisis a nivel estatal aglutinan contextos de violencia que son muy diferentes al interior de una entidad. De esta manera, se utilizan tasas por cien mil habitantes con el objetivo de hacer comparaciones entre los diferentes municipios de la frontera norte de México.</w:t>
      </w:r>
    </w:p>
    <w:p w14:paraId="233C95DE" w14:textId="3B6D6B3B" w:rsidR="00EB1246" w:rsidRPr="005F3DCA" w:rsidRDefault="000D1D0A">
      <w:pPr>
        <w:pBdr>
          <w:top w:val="nil"/>
          <w:left w:val="nil"/>
          <w:bottom w:val="nil"/>
          <w:right w:val="nil"/>
          <w:between w:val="nil"/>
        </w:pBdr>
      </w:pPr>
      <w:r w:rsidRPr="005F3DCA">
        <w:t xml:space="preserve">La violencia es un tema más complejo de lo que las variables seleccionadas pueden englobar. Sin </w:t>
      </w:r>
      <w:r w:rsidR="00602035" w:rsidRPr="005F3DCA">
        <w:t>embargo,</w:t>
      </w:r>
      <w:r w:rsidRPr="005F3DCA">
        <w:t xml:space="preserve"> ante la falta de información pormenorizada sobre el tema en México, estas variables son las más confiables que se pueden utilizar. El periodo de análisis de este reporte corresponde al </w:t>
      </w:r>
      <w:r w:rsidR="00A902B4" w:rsidRPr="005F3DCA">
        <w:t>cuarto</w:t>
      </w:r>
      <w:r w:rsidRPr="005F3DCA">
        <w:t xml:space="preserve"> trimestre del año 2019, con el propósito de dar seguimiento </w:t>
      </w:r>
      <w:r w:rsidR="00CD5CF8" w:rsidRPr="005F3DCA">
        <w:t>del</w:t>
      </w:r>
      <w:r w:rsidRPr="005F3DCA">
        <w:t xml:space="preserve"> flujo de datos oficiales sobre delitos en este periodo.</w:t>
      </w:r>
    </w:p>
    <w:p w14:paraId="20B27CA2" w14:textId="31CA8145" w:rsidR="00A62730" w:rsidRPr="005F3DCA" w:rsidRDefault="000D1D0A" w:rsidP="000D403D">
      <w:pPr>
        <w:pBdr>
          <w:top w:val="nil"/>
          <w:left w:val="nil"/>
          <w:bottom w:val="nil"/>
          <w:right w:val="nil"/>
          <w:between w:val="nil"/>
        </w:pBdr>
      </w:pPr>
      <w:r w:rsidRPr="005F3DCA">
        <w:t>En el análisis solamente se presentan las tendencias y el estatus actual de dichos delitos en la frontera, no se pretende hacer un análisis de las causas de las diferencias o tendencias. En síntesis, en el presente boletín se expone un panorama de la violencia en la frontera norte de México a través del análisis de delitos específicos.</w:t>
      </w:r>
    </w:p>
    <w:p w14:paraId="40CDF913" w14:textId="38D932E8" w:rsidR="005F3DCA" w:rsidRDefault="005F3DCA" w:rsidP="000D403D">
      <w:pPr>
        <w:pBdr>
          <w:top w:val="nil"/>
          <w:left w:val="nil"/>
          <w:bottom w:val="nil"/>
          <w:right w:val="nil"/>
          <w:between w:val="nil"/>
        </w:pBdr>
        <w:rPr>
          <w:sz w:val="24"/>
          <w:szCs w:val="24"/>
        </w:rPr>
      </w:pPr>
    </w:p>
    <w:p w14:paraId="7F82C26C" w14:textId="5669A8C3" w:rsidR="005F3DCA" w:rsidRDefault="005F3DCA" w:rsidP="000D403D">
      <w:pPr>
        <w:pBdr>
          <w:top w:val="nil"/>
          <w:left w:val="nil"/>
          <w:bottom w:val="nil"/>
          <w:right w:val="nil"/>
          <w:between w:val="nil"/>
        </w:pBdr>
        <w:rPr>
          <w:sz w:val="24"/>
          <w:szCs w:val="24"/>
        </w:rPr>
      </w:pPr>
    </w:p>
    <w:p w14:paraId="2E7C20AD" w14:textId="77777777" w:rsidR="005F3DCA" w:rsidRDefault="005F3DCA" w:rsidP="000D403D">
      <w:pPr>
        <w:pBdr>
          <w:top w:val="nil"/>
          <w:left w:val="nil"/>
          <w:bottom w:val="nil"/>
          <w:right w:val="nil"/>
          <w:between w:val="nil"/>
        </w:pBdr>
        <w:rPr>
          <w:sz w:val="24"/>
          <w:szCs w:val="24"/>
        </w:rPr>
      </w:pPr>
    </w:p>
    <w:p w14:paraId="55CF12B7" w14:textId="09CD5FCD" w:rsidR="00A62730" w:rsidRDefault="000D1D0A" w:rsidP="005F3DCA">
      <w:pPr>
        <w:pStyle w:val="Ttulo2"/>
        <w:pBdr>
          <w:top w:val="nil"/>
          <w:left w:val="nil"/>
          <w:bottom w:val="nil"/>
          <w:right w:val="nil"/>
          <w:between w:val="nil"/>
        </w:pBdr>
        <w:rPr>
          <w:sz w:val="36"/>
          <w:szCs w:val="36"/>
        </w:rPr>
      </w:pPr>
      <w:r>
        <w:rPr>
          <w:sz w:val="36"/>
          <w:szCs w:val="36"/>
        </w:rPr>
        <w:lastRenderedPageBreak/>
        <w:t>Homicidio doloso.</w:t>
      </w:r>
    </w:p>
    <w:p w14:paraId="26E0F0E6" w14:textId="77777777" w:rsidR="005F3DCA" w:rsidRPr="005F3DCA" w:rsidRDefault="005F3DCA" w:rsidP="005F3DCA"/>
    <w:p w14:paraId="0FC9F062" w14:textId="77777777" w:rsidR="00EB1246" w:rsidRPr="005F3DCA" w:rsidRDefault="000D1D0A">
      <w:pPr>
        <w:pBdr>
          <w:top w:val="nil"/>
          <w:left w:val="nil"/>
          <w:bottom w:val="nil"/>
          <w:right w:val="nil"/>
          <w:between w:val="nil"/>
        </w:pBdr>
      </w:pPr>
      <w:r w:rsidRPr="005F3DCA">
        <w:t>El homicidio doloso se genera cuando existe la intención positiva de provocar la muerte en la víctima, es decir, el sujeto activo tiene la capacidad de entender las consecuencias de su conducta.</w:t>
      </w:r>
    </w:p>
    <w:p w14:paraId="51178630" w14:textId="464F3FD3" w:rsidR="00EB1246" w:rsidRPr="005F3DCA" w:rsidRDefault="000D1D0A">
      <w:pPr>
        <w:pBdr>
          <w:top w:val="nil"/>
          <w:left w:val="nil"/>
          <w:bottom w:val="nil"/>
          <w:right w:val="nil"/>
          <w:between w:val="nil"/>
        </w:pBdr>
      </w:pPr>
      <w:r w:rsidRPr="005F3DCA">
        <w:t xml:space="preserve">A </w:t>
      </w:r>
      <w:r w:rsidR="00CD5CF8" w:rsidRPr="005F3DCA">
        <w:t>continuación,</w:t>
      </w:r>
      <w:r w:rsidRPr="005F3DCA">
        <w:t xml:space="preserve"> se presenta un gráfico con la tasa de homicidios dolosos por cada 100,000 habitantes para el periodo de </w:t>
      </w:r>
      <w:r w:rsidR="001B75EB" w:rsidRPr="005F3DCA">
        <w:t>octubre</w:t>
      </w:r>
      <w:r w:rsidRPr="005F3DCA">
        <w:t xml:space="preserve"> a </w:t>
      </w:r>
      <w:r w:rsidR="006C2C49" w:rsidRPr="005F3DCA">
        <w:t>dic</w:t>
      </w:r>
      <w:r w:rsidR="001B75EB" w:rsidRPr="005F3DCA">
        <w:t>iembre</w:t>
      </w:r>
      <w:r w:rsidRPr="005F3DCA">
        <w:t xml:space="preserve"> </w:t>
      </w:r>
      <w:r w:rsidR="00CD5CF8" w:rsidRPr="005F3DCA">
        <w:t xml:space="preserve">del </w:t>
      </w:r>
      <w:r w:rsidRPr="005F3DCA">
        <w:t>2019, diferenciado por los municipios de ocurrencia.</w:t>
      </w:r>
    </w:p>
    <w:p w14:paraId="695051F9" w14:textId="77777777" w:rsidR="008C6C3C" w:rsidRDefault="008C6C3C">
      <w:pPr>
        <w:pBdr>
          <w:top w:val="nil"/>
          <w:left w:val="nil"/>
          <w:bottom w:val="nil"/>
          <w:right w:val="nil"/>
          <w:between w:val="nil"/>
        </w:pBdr>
        <w:rPr>
          <w:sz w:val="24"/>
          <w:szCs w:val="24"/>
        </w:rPr>
      </w:pPr>
    </w:p>
    <w:p w14:paraId="0E83CE2F" w14:textId="1F6C00FA" w:rsidR="00EB1246" w:rsidRDefault="000D1D0A">
      <w:pPr>
        <w:pBdr>
          <w:top w:val="nil"/>
          <w:left w:val="nil"/>
          <w:bottom w:val="nil"/>
          <w:right w:val="nil"/>
          <w:between w:val="nil"/>
        </w:pBdr>
        <w:jc w:val="center"/>
        <w:rPr>
          <w:sz w:val="24"/>
          <w:szCs w:val="24"/>
        </w:rPr>
      </w:pPr>
      <w:r>
        <w:rPr>
          <w:sz w:val="24"/>
          <w:szCs w:val="24"/>
        </w:rPr>
        <w:t xml:space="preserve">Gráfico 1: Tasa de homicidios dolosos por cada 100 mil habitantes, en el periodo </w:t>
      </w:r>
      <w:r w:rsidR="00CD5CF8">
        <w:rPr>
          <w:sz w:val="24"/>
          <w:szCs w:val="24"/>
        </w:rPr>
        <w:t xml:space="preserve">de </w:t>
      </w:r>
      <w:r w:rsidR="001B75EB">
        <w:rPr>
          <w:sz w:val="24"/>
          <w:szCs w:val="24"/>
        </w:rPr>
        <w:t>octubre</w:t>
      </w:r>
      <w:r w:rsidRPr="006C2C49">
        <w:rPr>
          <w:sz w:val="24"/>
          <w:szCs w:val="24"/>
        </w:rPr>
        <w:t>-</w:t>
      </w:r>
      <w:r w:rsidR="006C2C49" w:rsidRPr="006C2C49">
        <w:rPr>
          <w:sz w:val="24"/>
          <w:szCs w:val="24"/>
        </w:rPr>
        <w:t>dic</w:t>
      </w:r>
      <w:r w:rsidR="001B75EB" w:rsidRPr="006C2C49">
        <w:rPr>
          <w:sz w:val="24"/>
          <w:szCs w:val="24"/>
        </w:rPr>
        <w:t>iembre</w:t>
      </w:r>
      <w:r w:rsidR="00CD5CF8" w:rsidRPr="006C2C49">
        <w:rPr>
          <w:sz w:val="24"/>
          <w:szCs w:val="24"/>
        </w:rPr>
        <w:t xml:space="preserve"> </w:t>
      </w:r>
      <w:r w:rsidRPr="006C2C49">
        <w:rPr>
          <w:sz w:val="24"/>
          <w:szCs w:val="24"/>
        </w:rPr>
        <w:t>2019</w:t>
      </w:r>
      <w:r>
        <w:rPr>
          <w:sz w:val="24"/>
          <w:szCs w:val="24"/>
        </w:rPr>
        <w:t>.</w:t>
      </w:r>
    </w:p>
    <w:p w14:paraId="348C9409" w14:textId="66AFDB97" w:rsidR="00521893" w:rsidRDefault="008C6C3C" w:rsidP="008C6C3C">
      <w:pPr>
        <w:pBdr>
          <w:top w:val="nil"/>
          <w:left w:val="nil"/>
          <w:bottom w:val="nil"/>
          <w:right w:val="nil"/>
          <w:between w:val="nil"/>
        </w:pBdr>
        <w:jc w:val="center"/>
        <w:rPr>
          <w:sz w:val="24"/>
          <w:szCs w:val="24"/>
        </w:rPr>
      </w:pPr>
      <w:r>
        <w:rPr>
          <w:noProof/>
          <w:sz w:val="24"/>
          <w:szCs w:val="24"/>
        </w:rPr>
        <w:drawing>
          <wp:inline distT="0" distB="0" distL="0" distR="0" wp14:anchorId="060474F2" wp14:editId="0B1D5FD6">
            <wp:extent cx="4667250" cy="2699265"/>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0" cy="2699265"/>
                    </a:xfrm>
                    <a:prstGeom prst="rect">
                      <a:avLst/>
                    </a:prstGeom>
                    <a:noFill/>
                  </pic:spPr>
                </pic:pic>
              </a:graphicData>
            </a:graphic>
          </wp:inline>
        </w:drawing>
      </w:r>
    </w:p>
    <w:p w14:paraId="7189A661" w14:textId="1E866E97" w:rsidR="00EB1246" w:rsidRDefault="000D1D0A">
      <w:pPr>
        <w:pBdr>
          <w:top w:val="nil"/>
          <w:left w:val="nil"/>
          <w:bottom w:val="nil"/>
          <w:right w:val="nil"/>
          <w:between w:val="nil"/>
        </w:pBdr>
        <w:jc w:val="center"/>
        <w:rPr>
          <w:sz w:val="24"/>
          <w:szCs w:val="24"/>
        </w:rPr>
      </w:pPr>
      <w:r>
        <w:rPr>
          <w:sz w:val="24"/>
          <w:szCs w:val="24"/>
        </w:rPr>
        <w:t>Fuente: Elaboración propia con base en datos del Secretariado Ejecutivo del Sistema Nacional de Seguridad Pública.</w:t>
      </w:r>
    </w:p>
    <w:p w14:paraId="264D51D3" w14:textId="77777777" w:rsidR="005F3DCA" w:rsidRDefault="005F3DCA">
      <w:pPr>
        <w:pBdr>
          <w:top w:val="nil"/>
          <w:left w:val="nil"/>
          <w:bottom w:val="nil"/>
          <w:right w:val="nil"/>
          <w:between w:val="nil"/>
        </w:pBdr>
        <w:jc w:val="center"/>
        <w:rPr>
          <w:sz w:val="24"/>
          <w:szCs w:val="24"/>
        </w:rPr>
      </w:pPr>
    </w:p>
    <w:p w14:paraId="66138AA1" w14:textId="33E510C9" w:rsidR="00EB1246" w:rsidRPr="005F3DCA" w:rsidRDefault="000D1D0A" w:rsidP="00AF1510">
      <w:pPr>
        <w:pBdr>
          <w:top w:val="nil"/>
          <w:left w:val="nil"/>
          <w:bottom w:val="nil"/>
          <w:right w:val="nil"/>
          <w:between w:val="nil"/>
        </w:pBdr>
      </w:pPr>
      <w:r w:rsidRPr="005F3DCA">
        <w:lastRenderedPageBreak/>
        <w:t xml:space="preserve">Como se puede observar en el gráfico, el municipio con las mayores tasas de homicidios dolosos por cada 100,000 habitantes, fue el de Tijuana, con una tasa de </w:t>
      </w:r>
      <w:r w:rsidR="001B75EB" w:rsidRPr="005F3DCA">
        <w:t xml:space="preserve">7.4902 </w:t>
      </w:r>
      <w:r w:rsidRPr="005F3DCA">
        <w:t xml:space="preserve">homicidios reportados en el mes de </w:t>
      </w:r>
      <w:r w:rsidR="001B75EB" w:rsidRPr="005F3DCA">
        <w:t>octubre</w:t>
      </w:r>
      <w:r w:rsidRPr="005F3DCA">
        <w:t xml:space="preserve">, en el mes de </w:t>
      </w:r>
      <w:r w:rsidR="001B75EB" w:rsidRPr="005F3DCA">
        <w:t>noviembre</w:t>
      </w:r>
      <w:r w:rsidRPr="005F3DCA">
        <w:t xml:space="preserve"> </w:t>
      </w:r>
      <w:r w:rsidR="001B75EB" w:rsidRPr="005F3DCA">
        <w:t>sube</w:t>
      </w:r>
      <w:r w:rsidRPr="005F3DCA">
        <w:t xml:space="preserve"> hasta </w:t>
      </w:r>
      <w:r w:rsidR="001B75EB" w:rsidRPr="005F3DCA">
        <w:t xml:space="preserve">8.4784 </w:t>
      </w:r>
      <w:r w:rsidRPr="005F3DCA">
        <w:t xml:space="preserve">la tasa de homicidios dolosos por cada 100,000 habitantes, </w:t>
      </w:r>
      <w:r w:rsidR="001B75EB" w:rsidRPr="005F3DCA">
        <w:t>siendo este el mes con mayores incidencias</w:t>
      </w:r>
      <w:r w:rsidR="00BB27CC" w:rsidRPr="005F3DCA">
        <w:t>. P</w:t>
      </w:r>
      <w:r w:rsidRPr="005F3DCA">
        <w:t xml:space="preserve">ara el mes de </w:t>
      </w:r>
      <w:r w:rsidR="001B75EB" w:rsidRPr="005F3DCA">
        <w:t>dic</w:t>
      </w:r>
      <w:r w:rsidRPr="005F3DCA">
        <w:t xml:space="preserve">iembre siguió la tendencia a la baja llegando hasta una tasa de </w:t>
      </w:r>
      <w:r w:rsidR="001B75EB" w:rsidRPr="005F3DCA">
        <w:t>7.2821</w:t>
      </w:r>
      <w:r w:rsidRPr="005F3DCA">
        <w:t xml:space="preserve"> homicidios dolosos cometidos en este mes, siendo el mes con menos homicidios dolosos cometidos por cada 100,000 habitantes para el municipio de Tijuana. Ciudad Juárez es el segundo municipio fronterizo que presenta las incidencias más altas en homicidios dolosos</w:t>
      </w:r>
      <w:r w:rsidR="00BB27CC" w:rsidRPr="005F3DCA">
        <w:t>.</w:t>
      </w:r>
      <w:r w:rsidRPr="005F3DCA">
        <w:t xml:space="preserve"> </w:t>
      </w:r>
      <w:r w:rsidR="00BB27CC" w:rsidRPr="005F3DCA">
        <w:t>E</w:t>
      </w:r>
      <w:r w:rsidRPr="005F3DCA">
        <w:t xml:space="preserve">n el mes de </w:t>
      </w:r>
      <w:r w:rsidR="009434D3" w:rsidRPr="005F3DCA">
        <w:t>octubre</w:t>
      </w:r>
      <w:r w:rsidRPr="005F3DCA">
        <w:t xml:space="preserve"> se registró una tasa de </w:t>
      </w:r>
      <w:r w:rsidR="009434D3" w:rsidRPr="005F3DCA">
        <w:t xml:space="preserve">6.8763 </w:t>
      </w:r>
      <w:r w:rsidRPr="005F3DCA">
        <w:t xml:space="preserve">homicidios dolosos por cada 100,000 habitantes, en el mes de </w:t>
      </w:r>
      <w:r w:rsidR="005D196D" w:rsidRPr="005F3DCA">
        <w:t>n</w:t>
      </w:r>
      <w:r w:rsidR="009434D3" w:rsidRPr="005F3DCA">
        <w:t>oviembre</w:t>
      </w:r>
      <w:r w:rsidRPr="005F3DCA">
        <w:t xml:space="preserve"> </w:t>
      </w:r>
      <w:r w:rsidR="009434D3" w:rsidRPr="005F3DCA">
        <w:t>aument</w:t>
      </w:r>
      <w:r w:rsidR="00B46637" w:rsidRPr="005F3DCA">
        <w:t xml:space="preserve">ó </w:t>
      </w:r>
      <w:r w:rsidRPr="005F3DCA">
        <w:t xml:space="preserve">hasta </w:t>
      </w:r>
      <w:r w:rsidR="009434D3" w:rsidRPr="005F3DCA">
        <w:t>8.1325</w:t>
      </w:r>
      <w:r w:rsidRPr="005F3DCA">
        <w:t xml:space="preserve"> la tasa de homicidios dolosos y posteriormente en el mes de </w:t>
      </w:r>
      <w:r w:rsidR="00BB27CC" w:rsidRPr="005F3DCA">
        <w:t>dic</w:t>
      </w:r>
      <w:r w:rsidRPr="005F3DCA">
        <w:t xml:space="preserve">iembre volvió a descender hasta </w:t>
      </w:r>
      <w:r w:rsidR="009434D3" w:rsidRPr="005F3DCA">
        <w:t>5.5539</w:t>
      </w:r>
      <w:r w:rsidRPr="005F3DCA">
        <w:t xml:space="preserve"> la tasa de homicidios dolosos por cada 100,000 habitantes. Reynosa es el tercer municipio con más homicidios dolosos, con una tasa de 3.</w:t>
      </w:r>
      <w:r w:rsidR="009434D3" w:rsidRPr="005F3DCA">
        <w:t>6892</w:t>
      </w:r>
      <w:r w:rsidRPr="005F3DCA">
        <w:t xml:space="preserve"> para el mes de </w:t>
      </w:r>
      <w:r w:rsidR="005D196D" w:rsidRPr="005F3DCA">
        <w:t>octubre</w:t>
      </w:r>
      <w:r w:rsidRPr="005F3DCA">
        <w:t xml:space="preserve">, disminuyendo en </w:t>
      </w:r>
      <w:r w:rsidR="005D196D" w:rsidRPr="005F3DCA">
        <w:t>noviembre</w:t>
      </w:r>
      <w:r w:rsidRPr="005F3DCA">
        <w:t xml:space="preserve"> hasta </w:t>
      </w:r>
      <w:r w:rsidR="005D196D" w:rsidRPr="005F3DCA">
        <w:t>2.5540</w:t>
      </w:r>
      <w:r w:rsidRPr="005F3DCA">
        <w:t xml:space="preserve"> y en </w:t>
      </w:r>
      <w:r w:rsidR="005D196D" w:rsidRPr="005F3DCA">
        <w:t>dic</w:t>
      </w:r>
      <w:r w:rsidRPr="005F3DCA">
        <w:t>iembre hasta 1.</w:t>
      </w:r>
      <w:r w:rsidR="005D196D" w:rsidRPr="005F3DCA">
        <w:t>7027</w:t>
      </w:r>
      <w:r w:rsidRPr="005F3DCA">
        <w:t>. El municipio de N</w:t>
      </w:r>
      <w:r w:rsidR="005D196D" w:rsidRPr="005F3DCA">
        <w:t>ogales</w:t>
      </w:r>
      <w:r w:rsidRPr="005F3DCA">
        <w:t xml:space="preserve">, por su parte tuvo una tasa de </w:t>
      </w:r>
      <w:r w:rsidR="005D196D" w:rsidRPr="005F3DCA">
        <w:t>2.2660</w:t>
      </w:r>
      <w:r w:rsidRPr="005F3DCA">
        <w:t xml:space="preserve"> por cada 100,000 habitantes para el mes de </w:t>
      </w:r>
      <w:r w:rsidR="005D196D" w:rsidRPr="005F3DCA">
        <w:t>octubre</w:t>
      </w:r>
      <w:r w:rsidRPr="005F3DCA">
        <w:t xml:space="preserve">, en el mes de </w:t>
      </w:r>
      <w:r w:rsidR="005D196D" w:rsidRPr="005F3DCA">
        <w:t>noviembre</w:t>
      </w:r>
      <w:r w:rsidRPr="005F3DCA">
        <w:t xml:space="preserve"> </w:t>
      </w:r>
      <w:r w:rsidR="005D196D" w:rsidRPr="005F3DCA">
        <w:t>aument</w:t>
      </w:r>
      <w:r w:rsidR="00B46637" w:rsidRPr="005F3DCA">
        <w:t>ó</w:t>
      </w:r>
      <w:r w:rsidRPr="005F3DCA">
        <w:t xml:space="preserve"> la tasa hasta </w:t>
      </w:r>
      <w:r w:rsidR="00B46637" w:rsidRPr="005F3DCA">
        <w:t>3.3990</w:t>
      </w:r>
      <w:r w:rsidRPr="005F3DCA">
        <w:t xml:space="preserve"> y para el mes de </w:t>
      </w:r>
      <w:r w:rsidR="00B46637" w:rsidRPr="005F3DCA">
        <w:t>dic</w:t>
      </w:r>
      <w:r w:rsidRPr="005F3DCA">
        <w:t xml:space="preserve">iembre </w:t>
      </w:r>
      <w:r w:rsidR="00B46637" w:rsidRPr="005F3DCA">
        <w:t>descendió</w:t>
      </w:r>
      <w:r w:rsidRPr="005F3DCA">
        <w:t xml:space="preserve"> hasta 1.</w:t>
      </w:r>
      <w:r w:rsidR="00B46637" w:rsidRPr="005F3DCA">
        <w:t>1330</w:t>
      </w:r>
      <w:r w:rsidRPr="005F3DCA">
        <w:t xml:space="preserve">. El municipio de </w:t>
      </w:r>
      <w:r w:rsidR="00B46637" w:rsidRPr="005F3DCA">
        <w:t>Mexicali</w:t>
      </w:r>
      <w:r w:rsidRPr="005F3DCA">
        <w:t>, tuvo una tasa de 1.</w:t>
      </w:r>
      <w:r w:rsidR="00B46637" w:rsidRPr="005F3DCA">
        <w:t>7146</w:t>
      </w:r>
      <w:r w:rsidRPr="005F3DCA">
        <w:t xml:space="preserve"> para el mes de </w:t>
      </w:r>
      <w:r w:rsidR="00B46637" w:rsidRPr="005F3DCA">
        <w:t>octubre</w:t>
      </w:r>
      <w:r w:rsidRPr="005F3DCA">
        <w:t xml:space="preserve">, después </w:t>
      </w:r>
      <w:r w:rsidR="00B46637" w:rsidRPr="005F3DCA">
        <w:t>disminuyó</w:t>
      </w:r>
      <w:r w:rsidRPr="005F3DCA">
        <w:t xml:space="preserve"> su tasa hasta </w:t>
      </w:r>
      <w:r w:rsidR="00B46637" w:rsidRPr="005F3DCA">
        <w:t>.6668</w:t>
      </w:r>
      <w:r w:rsidRPr="005F3DCA">
        <w:t xml:space="preserve"> para el mes de </w:t>
      </w:r>
      <w:r w:rsidR="00B46637" w:rsidRPr="005F3DCA">
        <w:t>noviembre</w:t>
      </w:r>
      <w:r w:rsidRPr="005F3DCA">
        <w:t xml:space="preserve"> y en el mes de </w:t>
      </w:r>
      <w:r w:rsidR="00B46637" w:rsidRPr="005F3DCA">
        <w:t>diciembre</w:t>
      </w:r>
      <w:r w:rsidRPr="005F3DCA">
        <w:t xml:space="preserve"> </w:t>
      </w:r>
      <w:r w:rsidR="00B46637" w:rsidRPr="005F3DCA">
        <w:t>aument</w:t>
      </w:r>
      <w:r w:rsidRPr="005F3DCA">
        <w:t xml:space="preserve">ó a </w:t>
      </w:r>
      <w:r w:rsidR="00B46637" w:rsidRPr="005F3DCA">
        <w:t>1.2383</w:t>
      </w:r>
      <w:r w:rsidRPr="005F3DCA">
        <w:t xml:space="preserve"> la tasa de homicidios dolosos por cada 100,000 habitantes. </w:t>
      </w:r>
      <w:r w:rsidR="00B46637" w:rsidRPr="005F3DCA">
        <w:t xml:space="preserve">El municipio de Matamoros, tuvo una tasa de .9225 para el mes de octubre, después disminuyó su tasa hasta .5535 para el mes de noviembre y en el mes de diciembre aumentó a 1.1071 la tasa de homicidios dolosos por cada 100,000 habitantes. El municipio de Nuevo Laredo, tuvo una tasa de .9410 para el mes de octubre, después disminuyó su tasa hasta .4705 para el mes de noviembre y en el mes de diciembre se volvió a incrementar a .9410 la tasa de homicidios dolosos por cada 100,000 habitantes. </w:t>
      </w:r>
      <w:r w:rsidRPr="005F3DCA">
        <w:t xml:space="preserve">Por último, el municipio que tuvo menor incidencia en homicidios dolosos es el de </w:t>
      </w:r>
      <w:r w:rsidR="00B46637" w:rsidRPr="005F3DCA">
        <w:t>Piedras Negras</w:t>
      </w:r>
      <w:r w:rsidR="00BB27CC" w:rsidRPr="005F3DCA">
        <w:t xml:space="preserve">: </w:t>
      </w:r>
      <w:r w:rsidRPr="005F3DCA">
        <w:t xml:space="preserve">en el mes de </w:t>
      </w:r>
      <w:r w:rsidR="00B46637" w:rsidRPr="005F3DCA">
        <w:t>octubre</w:t>
      </w:r>
      <w:r w:rsidR="00100503" w:rsidRPr="005F3DCA">
        <w:t xml:space="preserve"> no</w:t>
      </w:r>
      <w:r w:rsidRPr="005F3DCA">
        <w:t xml:space="preserve"> tuvo </w:t>
      </w:r>
      <w:r w:rsidR="00B46637" w:rsidRPr="005F3DCA">
        <w:t>homicidios registrados teniendo una tasa de 0.00</w:t>
      </w:r>
      <w:r w:rsidR="005F3DCA" w:rsidRPr="005F3DCA">
        <w:t>0</w:t>
      </w:r>
      <w:r w:rsidRPr="005F3DCA">
        <w:t xml:space="preserve">, </w:t>
      </w:r>
      <w:r w:rsidRPr="005F3DCA">
        <w:lastRenderedPageBreak/>
        <w:t xml:space="preserve">para el mes de </w:t>
      </w:r>
      <w:r w:rsidR="00B46637" w:rsidRPr="005F3DCA">
        <w:t xml:space="preserve">noviembre obtuvo </w:t>
      </w:r>
      <w:r w:rsidRPr="005F3DCA">
        <w:t>una tasa de 0.</w:t>
      </w:r>
      <w:r w:rsidR="00B46637" w:rsidRPr="005F3DCA">
        <w:t>5671</w:t>
      </w:r>
      <w:r w:rsidRPr="005F3DCA">
        <w:t xml:space="preserve"> y para el mes de </w:t>
      </w:r>
      <w:r w:rsidR="00B46637" w:rsidRPr="005F3DCA">
        <w:t>dic</w:t>
      </w:r>
      <w:r w:rsidRPr="005F3DCA">
        <w:t>iembre</w:t>
      </w:r>
      <w:r w:rsidR="00E432A7" w:rsidRPr="005F3DCA">
        <w:t xml:space="preserve"> se mantuvo la tasa de homicidios registrada en </w:t>
      </w:r>
      <w:r w:rsidR="00BB27CC" w:rsidRPr="005F3DCA">
        <w:t>0</w:t>
      </w:r>
      <w:r w:rsidR="00E432A7" w:rsidRPr="005F3DCA">
        <w:t>.5671 por cada 100,000 habitantes</w:t>
      </w:r>
      <w:r w:rsidRPr="005F3DCA">
        <w:t>.</w:t>
      </w:r>
    </w:p>
    <w:p w14:paraId="16BA3B47" w14:textId="22365AAE" w:rsidR="00EB1246" w:rsidRDefault="000D1D0A">
      <w:pPr>
        <w:pBdr>
          <w:top w:val="nil"/>
          <w:left w:val="nil"/>
          <w:bottom w:val="nil"/>
          <w:right w:val="nil"/>
          <w:between w:val="nil"/>
        </w:pBdr>
        <w:jc w:val="center"/>
      </w:pPr>
      <w:r>
        <w:t xml:space="preserve">Gráfico 2: Promedio de homicidios dolosos por cada 100,000 habitantes, periodo de </w:t>
      </w:r>
      <w:r w:rsidR="0093018C" w:rsidRPr="000D403D">
        <w:t>octubre</w:t>
      </w:r>
      <w:r w:rsidRPr="000D403D">
        <w:t>-</w:t>
      </w:r>
      <w:r w:rsidR="0093018C" w:rsidRPr="000D403D">
        <w:t>dic</w:t>
      </w:r>
      <w:r w:rsidRPr="000D403D">
        <w:t>iembre 2019.</w:t>
      </w:r>
    </w:p>
    <w:p w14:paraId="0180BEC8" w14:textId="28208868" w:rsidR="00EB1246" w:rsidRDefault="00BE337D">
      <w:pPr>
        <w:pBdr>
          <w:top w:val="nil"/>
          <w:left w:val="nil"/>
          <w:bottom w:val="nil"/>
          <w:right w:val="nil"/>
          <w:between w:val="nil"/>
        </w:pBdr>
        <w:jc w:val="center"/>
        <w:rPr>
          <w:sz w:val="24"/>
          <w:szCs w:val="24"/>
        </w:rPr>
      </w:pPr>
      <w:r>
        <w:rPr>
          <w:noProof/>
          <w:sz w:val="24"/>
          <w:szCs w:val="24"/>
        </w:rPr>
        <w:drawing>
          <wp:inline distT="0" distB="0" distL="0" distR="0" wp14:anchorId="7469F333" wp14:editId="0327C796">
            <wp:extent cx="4584700" cy="2755900"/>
            <wp:effectExtent l="0" t="0" r="6350" b="635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6F4554C6" w14:textId="70489165" w:rsidR="00606F98" w:rsidRPr="00AF1510" w:rsidRDefault="000D1D0A" w:rsidP="00AF1510">
      <w:pPr>
        <w:jc w:val="center"/>
      </w:pPr>
      <w:r>
        <w:t>Fuente: Elaboración propia con base en datos del Secretariado Ejecutivo del Sistema Nacional de Seguridad Pública.</w:t>
      </w:r>
    </w:p>
    <w:p w14:paraId="71C15C5E" w14:textId="688B597A" w:rsidR="000D403D" w:rsidRDefault="000D1D0A" w:rsidP="000D403D">
      <w:r>
        <w:t xml:space="preserve">Al respecto se observa que el municipio de Tijuana tuvo un promedio </w:t>
      </w:r>
      <w:r w:rsidR="00F905CD">
        <w:t xml:space="preserve">de </w:t>
      </w:r>
      <w:r w:rsidR="0093018C">
        <w:t>7.7502</w:t>
      </w:r>
      <w:r w:rsidR="00F905CD">
        <w:t xml:space="preserve"> homicidios dolosos</w:t>
      </w:r>
      <w:r>
        <w:t xml:space="preserve"> por cada 100,000 habitantes, siendo el municipio con más casos registrados en la base de datos del Secretariado Ejecutivo del Sistema Nacional de Seguridad Pública (SESNSP). Ciudad Juárez es el municipio que ocupa el segundo lugar de homicidios registrados, con un</w:t>
      </w:r>
      <w:r w:rsidR="007819A4">
        <w:t xml:space="preserve"> promedio</w:t>
      </w:r>
      <w:r>
        <w:t xml:space="preserve"> del </w:t>
      </w:r>
      <w:r w:rsidR="0093018C">
        <w:t>6.8542</w:t>
      </w:r>
      <w:r>
        <w:t xml:space="preserve"> por cada 100,000 habitantes. Le sigue el municipio de Reynosa con un promedio de 2.6</w:t>
      </w:r>
      <w:r w:rsidR="0093018C">
        <w:t>486</w:t>
      </w:r>
      <w:r>
        <w:t>. N</w:t>
      </w:r>
      <w:r w:rsidR="0093018C">
        <w:t>ogales</w:t>
      </w:r>
      <w:r>
        <w:t xml:space="preserve"> ocupa el cuarto lugar con un</w:t>
      </w:r>
      <w:r w:rsidR="007819A4">
        <w:t xml:space="preserve"> </w:t>
      </w:r>
      <w:r>
        <w:t xml:space="preserve">promedio de </w:t>
      </w:r>
      <w:r w:rsidR="0093018C">
        <w:t>2.2660</w:t>
      </w:r>
      <w:r>
        <w:t xml:space="preserve"> homicidios dolosos registrados al mes. </w:t>
      </w:r>
      <w:r w:rsidR="0093018C">
        <w:t>Continuamos con Mexicali con un</w:t>
      </w:r>
      <w:r w:rsidR="007819A4">
        <w:t xml:space="preserve"> promedio </w:t>
      </w:r>
      <w:r w:rsidR="0093018C">
        <w:t xml:space="preserve">del 1.2066. </w:t>
      </w:r>
      <w:r>
        <w:t>Los municipios de Matamoros</w:t>
      </w:r>
      <w:r w:rsidR="0093018C">
        <w:t xml:space="preserve">, Nuevo Laredo </w:t>
      </w:r>
      <w:r>
        <w:t xml:space="preserve">y </w:t>
      </w:r>
      <w:r w:rsidR="0093018C">
        <w:t>Piedras Negras</w:t>
      </w:r>
      <w:r>
        <w:t xml:space="preserve"> tienen un índice bajo de homicidios dolosos en comparación con los municipios anteriores, con un promedio de </w:t>
      </w:r>
      <w:r w:rsidR="0093018C">
        <w:t>.8610,</w:t>
      </w:r>
      <w:r>
        <w:t xml:space="preserve"> 0.</w:t>
      </w:r>
      <w:r w:rsidR="0093018C">
        <w:t>7842 y .3781</w:t>
      </w:r>
      <w:r>
        <w:t xml:space="preserve">, respectivamente, por cada 100,000 habitantes. Tijuana y ciudad Juárez concentran la mayor cantidad de homicidios dolosos en la frontera. </w:t>
      </w:r>
      <w:r>
        <w:lastRenderedPageBreak/>
        <w:t xml:space="preserve">También se observa que los municipios con los menores niveles de homicidios en la frontera tienen casi 10 veces menos homicidios que los dos municipios más violentos. </w:t>
      </w:r>
    </w:p>
    <w:p w14:paraId="55A6BA22" w14:textId="6D15A0A9" w:rsidR="00EB1246" w:rsidRPr="000D403D" w:rsidRDefault="000D1D0A" w:rsidP="00AF1510">
      <w:pPr>
        <w:ind w:left="0"/>
      </w:pPr>
      <w:r>
        <w:rPr>
          <w:b/>
          <w:sz w:val="36"/>
          <w:szCs w:val="36"/>
        </w:rPr>
        <w:t>Robo vehicular.</w:t>
      </w:r>
    </w:p>
    <w:p w14:paraId="0D1DDA7D" w14:textId="383E5EC4" w:rsidR="000D403D" w:rsidRPr="000D403D" w:rsidRDefault="000D1D0A" w:rsidP="000D403D">
      <w:pPr>
        <w:pBdr>
          <w:top w:val="nil"/>
          <w:left w:val="nil"/>
          <w:bottom w:val="nil"/>
          <w:right w:val="nil"/>
          <w:between w:val="nil"/>
        </w:pBdr>
      </w:pPr>
      <w:r>
        <w:t xml:space="preserve">El robo es un delito contra el patrimonio, consistente en el apoderamiento de bienes ajenos, utilizándose ocasionalmente la fuerza o bien la violencia o la intimidación en las personas. En este caso el robo vehicular es uno de los delitos </w:t>
      </w:r>
      <w:r w:rsidR="00BB27CC">
        <w:t xml:space="preserve">con </w:t>
      </w:r>
      <w:r>
        <w:t>más incidentes en el norte de México. En seguida se muestra una gráfica donde se aprecian las tendencias de este delito en la frontera norte.</w:t>
      </w:r>
    </w:p>
    <w:p w14:paraId="3B375583" w14:textId="0163D7F1" w:rsidR="00EB1246" w:rsidRDefault="000D1D0A">
      <w:pPr>
        <w:pBdr>
          <w:top w:val="nil"/>
          <w:left w:val="nil"/>
          <w:bottom w:val="nil"/>
          <w:right w:val="nil"/>
          <w:between w:val="nil"/>
        </w:pBdr>
        <w:jc w:val="center"/>
      </w:pPr>
      <w:r>
        <w:t xml:space="preserve">Gráfico 3: Tasa de robo vehicular por cada 100 mil habitantes en el periodo de </w:t>
      </w:r>
      <w:r w:rsidR="0093018C" w:rsidRPr="000D403D">
        <w:t>octubre</w:t>
      </w:r>
      <w:r w:rsidRPr="000D403D">
        <w:t>-</w:t>
      </w:r>
      <w:r w:rsidR="000D403D" w:rsidRPr="000D403D">
        <w:t>dic</w:t>
      </w:r>
      <w:r w:rsidR="0093018C" w:rsidRPr="000D403D">
        <w:t>iembre</w:t>
      </w:r>
      <w:r w:rsidRPr="000D403D">
        <w:t xml:space="preserve"> 2019.</w:t>
      </w:r>
    </w:p>
    <w:p w14:paraId="0A33C716" w14:textId="5D995C58" w:rsidR="00EB1246" w:rsidRDefault="00E020A6" w:rsidP="00AF1510">
      <w:pPr>
        <w:pBdr>
          <w:top w:val="nil"/>
          <w:left w:val="nil"/>
          <w:bottom w:val="nil"/>
          <w:right w:val="nil"/>
          <w:between w:val="nil"/>
        </w:pBdr>
        <w:jc w:val="center"/>
      </w:pPr>
      <w:r>
        <w:rPr>
          <w:noProof/>
        </w:rPr>
        <w:drawing>
          <wp:inline distT="0" distB="0" distL="0" distR="0" wp14:anchorId="56DFA69F" wp14:editId="1A3F629B">
            <wp:extent cx="4610100" cy="2423242"/>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1262" cy="2434365"/>
                    </a:xfrm>
                    <a:prstGeom prst="rect">
                      <a:avLst/>
                    </a:prstGeom>
                    <a:noFill/>
                  </pic:spPr>
                </pic:pic>
              </a:graphicData>
            </a:graphic>
          </wp:inline>
        </w:drawing>
      </w:r>
    </w:p>
    <w:p w14:paraId="7F69509C" w14:textId="345EE98E" w:rsidR="00EB1246" w:rsidRDefault="000D1D0A">
      <w:pPr>
        <w:jc w:val="center"/>
      </w:pPr>
      <w:r>
        <w:t>Fuente: Elaboración propia con base en datos del Secretariado Ejecutivo del Sistema Nacional de Seguridad Pública.</w:t>
      </w:r>
    </w:p>
    <w:p w14:paraId="6CC55EEC" w14:textId="7F48E39D" w:rsidR="00EB1246" w:rsidRDefault="00E432A7" w:rsidP="00E020A6">
      <w:r w:rsidRPr="005F3DCA">
        <w:t>El municipio con las mayores tasas de robo vehicular por cada 100,000 habitantes, fue el de Tijuana</w:t>
      </w:r>
      <w:r w:rsidR="000D1D0A" w:rsidRPr="005F3DCA">
        <w:t xml:space="preserve">, con una tasa del </w:t>
      </w:r>
      <w:r w:rsidRPr="005F3DCA">
        <w:t>33.3936</w:t>
      </w:r>
      <w:r w:rsidR="000D1D0A" w:rsidRPr="005F3DCA">
        <w:t xml:space="preserve"> en el mes de </w:t>
      </w:r>
      <w:r w:rsidRPr="005F3DCA">
        <w:t>octubre</w:t>
      </w:r>
      <w:r w:rsidR="000D1D0A" w:rsidRPr="005F3DCA">
        <w:t xml:space="preserve">, disminuyendo para el mes de </w:t>
      </w:r>
      <w:r w:rsidRPr="005F3DCA">
        <w:t>noviembre</w:t>
      </w:r>
      <w:r w:rsidR="000D1D0A" w:rsidRPr="005F3DCA">
        <w:t xml:space="preserve"> hasta </w:t>
      </w:r>
      <w:r w:rsidRPr="005F3DCA">
        <w:t>30.6368</w:t>
      </w:r>
      <w:r w:rsidR="000D1D0A" w:rsidRPr="005F3DCA">
        <w:t xml:space="preserve"> y en el mes de </w:t>
      </w:r>
      <w:r w:rsidRPr="005F3DCA">
        <w:t>dic</w:t>
      </w:r>
      <w:r w:rsidR="000D1D0A" w:rsidRPr="005F3DCA">
        <w:t xml:space="preserve">iembre </w:t>
      </w:r>
      <w:r w:rsidRPr="005F3DCA">
        <w:t>aumenta a 32.6134</w:t>
      </w:r>
      <w:r w:rsidR="000D1D0A" w:rsidRPr="005F3DCA">
        <w:t xml:space="preserve"> su tasa de robo vehicular por cada 100,000 habitantes. El segundo municipio con </w:t>
      </w:r>
      <w:r w:rsidR="00BB27CC" w:rsidRPr="005F3DCA">
        <w:t>un</w:t>
      </w:r>
      <w:r w:rsidR="000D1D0A" w:rsidRPr="005F3DCA">
        <w:t xml:space="preserve"> índice elevado de </w:t>
      </w:r>
      <w:r w:rsidR="000D1D0A" w:rsidRPr="005F3DCA">
        <w:lastRenderedPageBreak/>
        <w:t xml:space="preserve">robos vehiculares es </w:t>
      </w:r>
      <w:r w:rsidRPr="005F3DCA">
        <w:t>Mexicali</w:t>
      </w:r>
      <w:r w:rsidR="000D1D0A" w:rsidRPr="005F3DCA">
        <w:t xml:space="preserve">: en el mes de </w:t>
      </w:r>
      <w:r w:rsidRPr="005F3DCA">
        <w:t>octubre</w:t>
      </w:r>
      <w:r w:rsidR="000D1D0A" w:rsidRPr="005F3DCA">
        <w:t xml:space="preserve"> tuvo una tasa de </w:t>
      </w:r>
      <w:r w:rsidRPr="005F3DCA">
        <w:t>19.1467</w:t>
      </w:r>
      <w:r w:rsidR="000D1D0A" w:rsidRPr="005F3DCA">
        <w:t xml:space="preserve"> </w:t>
      </w:r>
      <w:r w:rsidR="00100503" w:rsidRPr="005F3DCA">
        <w:t xml:space="preserve">de </w:t>
      </w:r>
      <w:r w:rsidR="000D1D0A" w:rsidRPr="005F3DCA">
        <w:t>robo vehiculare</w:t>
      </w:r>
      <w:r w:rsidR="00BB27CC" w:rsidRPr="005F3DCA">
        <w:t>s</w:t>
      </w:r>
      <w:r w:rsidR="000D1D0A" w:rsidRPr="005F3DCA">
        <w:t xml:space="preserve"> por cada 100,000 habitantes, con </w:t>
      </w:r>
      <w:r w:rsidR="002365CE" w:rsidRPr="005F3DCA">
        <w:t>una ligera disminución</w:t>
      </w:r>
      <w:r w:rsidR="000D1D0A" w:rsidRPr="005F3DCA">
        <w:t xml:space="preserve"> de incidencia en el mes de </w:t>
      </w:r>
      <w:r w:rsidRPr="005F3DCA">
        <w:t>octubre</w:t>
      </w:r>
      <w:r w:rsidR="000D1D0A" w:rsidRPr="005F3DCA">
        <w:t xml:space="preserve"> con una tasa del </w:t>
      </w:r>
      <w:r w:rsidR="002365CE" w:rsidRPr="005F3DCA">
        <w:t>19.0514</w:t>
      </w:r>
      <w:r w:rsidR="000D1D0A" w:rsidRPr="005F3DCA">
        <w:t xml:space="preserve"> y aumentando de nuevo su incidencia hacia el mes de </w:t>
      </w:r>
      <w:r w:rsidR="002365CE" w:rsidRPr="005F3DCA">
        <w:t>diciembre</w:t>
      </w:r>
      <w:r w:rsidR="000D1D0A" w:rsidRPr="005F3DCA">
        <w:t xml:space="preserve"> con la tasa de </w:t>
      </w:r>
      <w:r w:rsidR="002365CE" w:rsidRPr="005F3DCA">
        <w:t>24.8621</w:t>
      </w:r>
      <w:r w:rsidR="000D1D0A" w:rsidRPr="005F3DCA">
        <w:t xml:space="preserve"> por cada 100,000 habitantes. El municipio de Reynosa,</w:t>
      </w:r>
      <w:r w:rsidR="002365CE" w:rsidRPr="005F3DCA">
        <w:t xml:space="preserve"> </w:t>
      </w:r>
      <w:r w:rsidR="000D1D0A" w:rsidRPr="005F3DCA">
        <w:t xml:space="preserve">en el mes de </w:t>
      </w:r>
      <w:r w:rsidR="002365CE" w:rsidRPr="005F3DCA">
        <w:t>octubre</w:t>
      </w:r>
      <w:r w:rsidR="000D1D0A" w:rsidRPr="005F3DCA">
        <w:t xml:space="preserve"> tuvo una tasa de </w:t>
      </w:r>
      <w:r w:rsidR="002365CE" w:rsidRPr="005F3DCA">
        <w:t>21.7093</w:t>
      </w:r>
      <w:r w:rsidR="000D1D0A" w:rsidRPr="005F3DCA">
        <w:t xml:space="preserve">, en el mes de </w:t>
      </w:r>
      <w:r w:rsidR="002365CE" w:rsidRPr="005F3DCA">
        <w:t>noviembre</w:t>
      </w:r>
      <w:r w:rsidR="000D1D0A" w:rsidRPr="005F3DCA">
        <w:t xml:space="preserve"> bajó a 1</w:t>
      </w:r>
      <w:r w:rsidR="002365CE" w:rsidRPr="005F3DCA">
        <w:t>4.6148</w:t>
      </w:r>
      <w:r w:rsidR="000D1D0A" w:rsidRPr="005F3DCA">
        <w:t xml:space="preserve"> y para el mes de </w:t>
      </w:r>
      <w:r w:rsidR="002365CE" w:rsidRPr="005F3DCA">
        <w:t>dic</w:t>
      </w:r>
      <w:r w:rsidR="000D1D0A" w:rsidRPr="005F3DCA">
        <w:t xml:space="preserve">iembre </w:t>
      </w:r>
      <w:r w:rsidR="002365CE" w:rsidRPr="005F3DCA">
        <w:t>aumentó</w:t>
      </w:r>
      <w:r w:rsidR="000D1D0A" w:rsidRPr="005F3DCA">
        <w:t xml:space="preserve"> </w:t>
      </w:r>
      <w:r w:rsidR="002365CE" w:rsidRPr="005F3DCA">
        <w:t xml:space="preserve">ligeramente a </w:t>
      </w:r>
      <w:r w:rsidR="000D1D0A" w:rsidRPr="005F3DCA">
        <w:t>1</w:t>
      </w:r>
      <w:r w:rsidR="002365CE" w:rsidRPr="005F3DCA">
        <w:t>4.7567</w:t>
      </w:r>
      <w:r w:rsidR="000D1D0A" w:rsidRPr="005F3DCA">
        <w:t>5 su tasa de robo vehicular</w:t>
      </w:r>
      <w:r w:rsidR="002365CE" w:rsidRPr="005F3DCA">
        <w:t xml:space="preserve"> por cada 100,000 habitantes</w:t>
      </w:r>
      <w:r w:rsidR="000D1D0A" w:rsidRPr="005F3DCA">
        <w:t xml:space="preserve">. </w:t>
      </w:r>
      <w:r w:rsidR="002365CE" w:rsidRPr="005F3DCA">
        <w:t xml:space="preserve">Ciudad Juárez </w:t>
      </w:r>
      <w:r w:rsidR="000D1D0A" w:rsidRPr="005F3DCA">
        <w:t xml:space="preserve">en el mes de </w:t>
      </w:r>
      <w:r w:rsidR="002365CE" w:rsidRPr="005F3DCA">
        <w:t>octubre</w:t>
      </w:r>
      <w:r w:rsidR="000D1D0A" w:rsidRPr="005F3DCA">
        <w:t xml:space="preserve"> tuvo una tasa de </w:t>
      </w:r>
      <w:r w:rsidR="002365CE" w:rsidRPr="005F3DCA">
        <w:t>18.3147</w:t>
      </w:r>
      <w:r w:rsidR="000D1D0A" w:rsidRPr="005F3DCA">
        <w:t xml:space="preserve">, </w:t>
      </w:r>
      <w:r w:rsidR="002365CE" w:rsidRPr="005F3DCA">
        <w:t>después</w:t>
      </w:r>
      <w:r w:rsidR="000D1D0A" w:rsidRPr="005F3DCA">
        <w:t xml:space="preserve"> tuvo </w:t>
      </w:r>
      <w:r w:rsidR="002365CE" w:rsidRPr="005F3DCA">
        <w:t xml:space="preserve">una disminución de la </w:t>
      </w:r>
      <w:r w:rsidR="000D1D0A" w:rsidRPr="005F3DCA">
        <w:t xml:space="preserve">tasa </w:t>
      </w:r>
      <w:r w:rsidR="002365CE" w:rsidRPr="005F3DCA">
        <w:t>en 15.6038</w:t>
      </w:r>
      <w:r w:rsidR="000D1D0A" w:rsidRPr="005F3DCA">
        <w:t xml:space="preserve"> para el mes de </w:t>
      </w:r>
      <w:r w:rsidR="002365CE" w:rsidRPr="005F3DCA">
        <w:t>noviembre</w:t>
      </w:r>
      <w:r w:rsidR="000D1D0A" w:rsidRPr="005F3DCA">
        <w:t xml:space="preserve"> y para el mes de </w:t>
      </w:r>
      <w:r w:rsidR="002365CE" w:rsidRPr="005F3DCA">
        <w:t>dic</w:t>
      </w:r>
      <w:r w:rsidR="000D1D0A" w:rsidRPr="005F3DCA">
        <w:t xml:space="preserve">iembre </w:t>
      </w:r>
      <w:r w:rsidR="002365CE" w:rsidRPr="005F3DCA">
        <w:t>aument</w:t>
      </w:r>
      <w:r w:rsidR="000D1D0A" w:rsidRPr="005F3DCA">
        <w:t xml:space="preserve">ó a </w:t>
      </w:r>
      <w:r w:rsidR="002365CE" w:rsidRPr="005F3DCA">
        <w:t xml:space="preserve">16.7939 </w:t>
      </w:r>
      <w:r w:rsidR="00BB27CC" w:rsidRPr="005F3DCA">
        <w:t>el</w:t>
      </w:r>
      <w:r w:rsidR="000D1D0A" w:rsidRPr="005F3DCA">
        <w:t xml:space="preserve"> robo vehicular por cada 100,000 habitantes. Para el municipio de </w:t>
      </w:r>
      <w:r w:rsidR="002365CE" w:rsidRPr="005F3DCA">
        <w:t>Nogales</w:t>
      </w:r>
      <w:r w:rsidR="000D1D0A" w:rsidRPr="005F3DCA">
        <w:t xml:space="preserve"> en el mes de o</w:t>
      </w:r>
      <w:r w:rsidR="00CE7CEF" w:rsidRPr="005F3DCA">
        <w:t>ctubre</w:t>
      </w:r>
      <w:r w:rsidR="000D1D0A" w:rsidRPr="005F3DCA">
        <w:t xml:space="preserve"> tuvo una tasa de </w:t>
      </w:r>
      <w:r w:rsidR="00CE7CEF" w:rsidRPr="005F3DCA">
        <w:t>9.8194</w:t>
      </w:r>
      <w:r w:rsidR="000D1D0A" w:rsidRPr="005F3DCA">
        <w:t xml:space="preserve"> robos vehiculares por cada 100,000 </w:t>
      </w:r>
      <w:r w:rsidR="00CE7CEF" w:rsidRPr="005F3DCA">
        <w:t>h</w:t>
      </w:r>
      <w:r w:rsidR="000D1D0A" w:rsidRPr="005F3DCA">
        <w:t xml:space="preserve">abitantes, en el mes de </w:t>
      </w:r>
      <w:r w:rsidR="00CE7CEF" w:rsidRPr="005F3DCA">
        <w:t>octubre</w:t>
      </w:r>
      <w:r w:rsidR="000D1D0A" w:rsidRPr="005F3DCA">
        <w:t xml:space="preserve"> su tasa </w:t>
      </w:r>
      <w:r w:rsidR="00CE7CEF" w:rsidRPr="005F3DCA">
        <w:t xml:space="preserve">disminuyó a 7.1757 </w:t>
      </w:r>
      <w:r w:rsidR="000D1D0A" w:rsidRPr="005F3DCA">
        <w:t xml:space="preserve">para </w:t>
      </w:r>
      <w:r w:rsidR="00CE7CEF" w:rsidRPr="005F3DCA">
        <w:t>aumentar</w:t>
      </w:r>
      <w:r w:rsidR="000D1D0A" w:rsidRPr="005F3DCA">
        <w:t xml:space="preserve"> </w:t>
      </w:r>
      <w:r w:rsidR="00CE7CEF" w:rsidRPr="005F3DCA">
        <w:t xml:space="preserve">drásticamente </w:t>
      </w:r>
      <w:r w:rsidR="000D1D0A" w:rsidRPr="005F3DCA">
        <w:t xml:space="preserve">en el mes de </w:t>
      </w:r>
      <w:r w:rsidR="00CE7CEF" w:rsidRPr="005F3DCA">
        <w:t>dic</w:t>
      </w:r>
      <w:r w:rsidR="000D1D0A" w:rsidRPr="005F3DCA">
        <w:t xml:space="preserve">iembre hasta </w:t>
      </w:r>
      <w:r w:rsidR="00CE7CEF" w:rsidRPr="005F3DCA">
        <w:t>15.8621</w:t>
      </w:r>
      <w:r w:rsidR="000D1D0A" w:rsidRPr="005F3DCA">
        <w:t xml:space="preserve">. </w:t>
      </w:r>
      <w:r w:rsidR="00CE7CEF" w:rsidRPr="005F3DCA">
        <w:t xml:space="preserve">El municipio de Nuevo Laredo, tuvo una tasa de 5.6463 para el mes de octubre, después aumentó a más del doble con una tasa de 11.5278 para el mes de noviembre y en el mes de diciembre disminuyó drásticamente hasta 4.9405 </w:t>
      </w:r>
      <w:r w:rsidR="00100503" w:rsidRPr="005F3DCA">
        <w:t>su tasa de robo vehicular por cada 1000,000 habitantes</w:t>
      </w:r>
      <w:r w:rsidR="00CE7CEF" w:rsidRPr="005F3DCA">
        <w:t>.</w:t>
      </w:r>
      <w:r w:rsidR="00100503" w:rsidRPr="005F3DCA">
        <w:t xml:space="preserve"> Para Matamoros</w:t>
      </w:r>
      <w:r w:rsidR="00CE7CEF" w:rsidRPr="005F3DCA">
        <w:t xml:space="preserve">, </w:t>
      </w:r>
      <w:r w:rsidR="00100503" w:rsidRPr="005F3DCA">
        <w:t>su</w:t>
      </w:r>
      <w:r w:rsidR="00CE7CEF" w:rsidRPr="005F3DCA">
        <w:t xml:space="preserve"> tasa </w:t>
      </w:r>
      <w:r w:rsidR="00100503" w:rsidRPr="005F3DCA">
        <w:t>para el mes de octubre es de 6.2733 por cada 100,000 habitantes</w:t>
      </w:r>
      <w:r w:rsidR="00CE7CEF" w:rsidRPr="005F3DCA">
        <w:t xml:space="preserve">, después disminuyó hasta </w:t>
      </w:r>
      <w:r w:rsidR="00100503" w:rsidRPr="005F3DCA">
        <w:t>3.8747</w:t>
      </w:r>
      <w:r w:rsidR="00CE7CEF" w:rsidRPr="005F3DCA">
        <w:t xml:space="preserve"> para el mes de noviembre y en el mes de diciembre volvió a </w:t>
      </w:r>
      <w:r w:rsidR="00100503" w:rsidRPr="005F3DCA">
        <w:t>disminuir</w:t>
      </w:r>
      <w:r w:rsidR="00CE7CEF" w:rsidRPr="005F3DCA">
        <w:t xml:space="preserve"> </w:t>
      </w:r>
      <w:r w:rsidR="00100503" w:rsidRPr="005F3DCA">
        <w:t>ligeramente hasta</w:t>
      </w:r>
      <w:r w:rsidR="00CE7CEF" w:rsidRPr="005F3DCA">
        <w:t xml:space="preserve"> </w:t>
      </w:r>
      <w:r w:rsidR="00100503" w:rsidRPr="005F3DCA">
        <w:t>3.1367</w:t>
      </w:r>
      <w:r w:rsidR="00CE7CEF" w:rsidRPr="005F3DCA">
        <w:t xml:space="preserve">. Por último, el municipio que tuvo menor incidencia en </w:t>
      </w:r>
      <w:r w:rsidR="00100503" w:rsidRPr="005F3DCA">
        <w:t xml:space="preserve">robo vehicular </w:t>
      </w:r>
      <w:r w:rsidR="00CE7CEF" w:rsidRPr="005F3DCA">
        <w:t xml:space="preserve">es el de Piedras Negras, en el mes de octubre </w:t>
      </w:r>
      <w:r w:rsidR="00100503" w:rsidRPr="005F3DCA">
        <w:t>ob</w:t>
      </w:r>
      <w:r w:rsidR="00CE7CEF" w:rsidRPr="005F3DCA">
        <w:t>tuvo una tasa de</w:t>
      </w:r>
      <w:r w:rsidR="00100503" w:rsidRPr="005F3DCA">
        <w:t xml:space="preserve"> </w:t>
      </w:r>
      <w:r w:rsidR="001A472F" w:rsidRPr="005F3DCA">
        <w:t>0</w:t>
      </w:r>
      <w:r w:rsidR="00100503" w:rsidRPr="005F3DCA">
        <w:t>.5671, para</w:t>
      </w:r>
      <w:r w:rsidR="00CE7CEF" w:rsidRPr="005F3DCA">
        <w:t xml:space="preserve"> el mes de noviembre </w:t>
      </w:r>
      <w:r w:rsidR="00100503" w:rsidRPr="005F3DCA">
        <w:t>aumento hasta 1.1343</w:t>
      </w:r>
      <w:r w:rsidR="00CE7CEF" w:rsidRPr="005F3DCA">
        <w:t xml:space="preserve"> y para el mes de diciembre </w:t>
      </w:r>
      <w:r w:rsidR="00100503" w:rsidRPr="005F3DCA">
        <w:t xml:space="preserve">volvió a disminuir hasta </w:t>
      </w:r>
      <w:r w:rsidR="001A472F" w:rsidRPr="005F3DCA">
        <w:t>0</w:t>
      </w:r>
      <w:r w:rsidR="00100503" w:rsidRPr="005F3DCA">
        <w:t xml:space="preserve">.5671 </w:t>
      </w:r>
      <w:r w:rsidR="00CE7CEF" w:rsidRPr="005F3DCA">
        <w:t xml:space="preserve">la tasa de </w:t>
      </w:r>
      <w:r w:rsidR="00100503" w:rsidRPr="005F3DCA">
        <w:t xml:space="preserve">robo vehicular </w:t>
      </w:r>
      <w:r w:rsidR="00CE7CEF" w:rsidRPr="005F3DCA">
        <w:t xml:space="preserve">por cada 100,000 habitantes. </w:t>
      </w:r>
    </w:p>
    <w:p w14:paraId="2A5107AE" w14:textId="01A06B9E" w:rsidR="005F3DCA" w:rsidRDefault="005F3DCA" w:rsidP="00E020A6"/>
    <w:p w14:paraId="024D31DE" w14:textId="667EBE3B" w:rsidR="005F3DCA" w:rsidRDefault="005F3DCA" w:rsidP="00E020A6"/>
    <w:p w14:paraId="2754C5B2" w14:textId="7A310A3D" w:rsidR="005F3DCA" w:rsidRDefault="005F3DCA" w:rsidP="00E020A6"/>
    <w:p w14:paraId="4662B86D" w14:textId="77777777" w:rsidR="005F3DCA" w:rsidRPr="005F3DCA" w:rsidRDefault="005F3DCA" w:rsidP="00E020A6"/>
    <w:p w14:paraId="1813E848" w14:textId="77777777" w:rsidR="0093018C" w:rsidRDefault="000D1D0A" w:rsidP="0093018C">
      <w:pPr>
        <w:pBdr>
          <w:top w:val="nil"/>
          <w:left w:val="nil"/>
          <w:bottom w:val="nil"/>
          <w:right w:val="nil"/>
          <w:between w:val="nil"/>
        </w:pBdr>
        <w:jc w:val="center"/>
      </w:pPr>
      <w:r>
        <w:rPr>
          <w:sz w:val="24"/>
          <w:szCs w:val="24"/>
        </w:rPr>
        <w:lastRenderedPageBreak/>
        <w:t xml:space="preserve"> </w:t>
      </w:r>
      <w:r>
        <w:t xml:space="preserve">Gráfico 4: Promedio de robo vehicular por cada 100,000 habitantes, periodo de </w:t>
      </w:r>
      <w:r w:rsidR="0093018C" w:rsidRPr="000D403D">
        <w:t>octubre-diciembre 2019.</w:t>
      </w:r>
    </w:p>
    <w:p w14:paraId="669A5AA1" w14:textId="2676EA85" w:rsidR="00EB1246" w:rsidRDefault="00E020A6" w:rsidP="0093018C">
      <w:pPr>
        <w:jc w:val="center"/>
        <w:rPr>
          <w:sz w:val="24"/>
          <w:szCs w:val="24"/>
        </w:rPr>
      </w:pPr>
      <w:r>
        <w:rPr>
          <w:noProof/>
          <w:sz w:val="24"/>
          <w:szCs w:val="24"/>
        </w:rPr>
        <w:drawing>
          <wp:inline distT="0" distB="0" distL="0" distR="0" wp14:anchorId="6A315229" wp14:editId="0049B379">
            <wp:extent cx="4584700" cy="2755900"/>
            <wp:effectExtent l="0" t="0" r="6350" b="635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4A93B505" w14:textId="544A0796" w:rsidR="00EB1246" w:rsidRDefault="000D1D0A">
      <w:pPr>
        <w:jc w:val="center"/>
      </w:pPr>
      <w:r>
        <w:t>Fuente: Elaboración propia con base en datos del Secretariado Ejecutivo del Sistema Nacional de Seguridad Pública.</w:t>
      </w:r>
    </w:p>
    <w:p w14:paraId="3711E51A" w14:textId="77777777" w:rsidR="005F3DCA" w:rsidRDefault="005F3DCA">
      <w:pPr>
        <w:jc w:val="center"/>
        <w:rPr>
          <w:color w:val="8C7252"/>
        </w:rPr>
      </w:pPr>
    </w:p>
    <w:p w14:paraId="665E0DAE" w14:textId="448EE798" w:rsidR="000D403D" w:rsidRDefault="000D1D0A">
      <w:pPr>
        <w:spacing w:before="240" w:after="240"/>
        <w:ind w:left="0"/>
        <w:rPr>
          <w:color w:val="161718"/>
        </w:rPr>
      </w:pPr>
      <w:r>
        <w:rPr>
          <w:color w:val="161718"/>
        </w:rPr>
        <w:t xml:space="preserve">En el gráfico anterior se muestra el promedio del delito de robo vehicular en el periodo de </w:t>
      </w:r>
      <w:r w:rsidR="007819A4">
        <w:rPr>
          <w:color w:val="161718"/>
        </w:rPr>
        <w:t>octubre-diciembre 2019</w:t>
      </w:r>
      <w:r>
        <w:rPr>
          <w:color w:val="161718"/>
        </w:rPr>
        <w:t xml:space="preserve">. El municipio de Tijuana obtuvo el promedio más alto de robo vehicular con una tasa promedio de </w:t>
      </w:r>
      <w:r w:rsidR="007819A4">
        <w:rPr>
          <w:color w:val="161718"/>
        </w:rPr>
        <w:t>32.2146</w:t>
      </w:r>
      <w:r>
        <w:rPr>
          <w:color w:val="161718"/>
        </w:rPr>
        <w:t xml:space="preserve"> por cada 100,000 habitantes. El municipio de </w:t>
      </w:r>
      <w:r w:rsidR="007819A4">
        <w:rPr>
          <w:color w:val="161718"/>
        </w:rPr>
        <w:t>Mexicali</w:t>
      </w:r>
      <w:r>
        <w:rPr>
          <w:color w:val="161718"/>
        </w:rPr>
        <w:t xml:space="preserve"> obtuvo un promedio </w:t>
      </w:r>
      <w:r w:rsidR="007819A4">
        <w:rPr>
          <w:color w:val="161718"/>
        </w:rPr>
        <w:t>21.0200</w:t>
      </w:r>
      <w:r>
        <w:rPr>
          <w:color w:val="161718"/>
        </w:rPr>
        <w:t>.  El municipio de Reynosa tuvo un promedio de 1</w:t>
      </w:r>
      <w:r w:rsidR="007819A4">
        <w:rPr>
          <w:color w:val="161718"/>
        </w:rPr>
        <w:t>7.0269</w:t>
      </w:r>
      <w:r>
        <w:rPr>
          <w:color w:val="161718"/>
        </w:rPr>
        <w:t xml:space="preserve"> casos en </w:t>
      </w:r>
      <w:r w:rsidR="001A472F">
        <w:rPr>
          <w:color w:val="161718"/>
        </w:rPr>
        <w:t>el</w:t>
      </w:r>
      <w:r>
        <w:rPr>
          <w:color w:val="161718"/>
        </w:rPr>
        <w:t xml:space="preserve"> periodo de </w:t>
      </w:r>
      <w:r w:rsidR="007819A4">
        <w:rPr>
          <w:color w:val="161718"/>
        </w:rPr>
        <w:t>octubre-diciembre 2019</w:t>
      </w:r>
      <w:r>
        <w:rPr>
          <w:color w:val="161718"/>
        </w:rPr>
        <w:t xml:space="preserve">. </w:t>
      </w:r>
      <w:r w:rsidR="007819A4">
        <w:rPr>
          <w:color w:val="161718"/>
        </w:rPr>
        <w:t xml:space="preserve">Ciudad Juárez </w:t>
      </w:r>
      <w:r>
        <w:rPr>
          <w:color w:val="161718"/>
        </w:rPr>
        <w:t>tuvo un</w:t>
      </w:r>
      <w:r w:rsidR="007819A4">
        <w:rPr>
          <w:color w:val="161718"/>
        </w:rPr>
        <w:t xml:space="preserve"> </w:t>
      </w:r>
      <w:r>
        <w:rPr>
          <w:color w:val="161718"/>
        </w:rPr>
        <w:t xml:space="preserve">promedio de </w:t>
      </w:r>
      <w:r w:rsidR="007819A4">
        <w:rPr>
          <w:color w:val="161718"/>
        </w:rPr>
        <w:t>16.9041</w:t>
      </w:r>
      <w:r>
        <w:rPr>
          <w:color w:val="161718"/>
        </w:rPr>
        <w:t xml:space="preserve"> incidencias de este delito</w:t>
      </w:r>
      <w:r w:rsidR="007819A4">
        <w:rPr>
          <w:color w:val="161718"/>
        </w:rPr>
        <w:t xml:space="preserve">. Nogales por su parte obtuvo un promedio de 10.9524 por cada 100,000 habitantes. El municipio de Nuevo Laredo tuvo un promedio de 7.3715 por cada 100,000habitantes. </w:t>
      </w:r>
      <w:r>
        <w:rPr>
          <w:color w:val="161718"/>
        </w:rPr>
        <w:t xml:space="preserve">Por último, los municipios de Matamoros y </w:t>
      </w:r>
      <w:r w:rsidR="007819A4">
        <w:rPr>
          <w:color w:val="161718"/>
        </w:rPr>
        <w:t>Piedras Negras</w:t>
      </w:r>
      <w:r>
        <w:rPr>
          <w:color w:val="161718"/>
        </w:rPr>
        <w:t xml:space="preserve"> son los que obtuvieron menor promedio, </w:t>
      </w:r>
      <w:r w:rsidR="007819A4">
        <w:rPr>
          <w:color w:val="161718"/>
        </w:rPr>
        <w:t>el cual</w:t>
      </w:r>
      <w:r>
        <w:rPr>
          <w:color w:val="161718"/>
        </w:rPr>
        <w:t xml:space="preserve"> fue de </w:t>
      </w:r>
      <w:r w:rsidR="007819A4">
        <w:rPr>
          <w:color w:val="161718"/>
        </w:rPr>
        <w:t>4.4282</w:t>
      </w:r>
      <w:r>
        <w:rPr>
          <w:color w:val="161718"/>
        </w:rPr>
        <w:t xml:space="preserve"> y 0.</w:t>
      </w:r>
      <w:r w:rsidR="007819A4">
        <w:rPr>
          <w:color w:val="161718"/>
        </w:rPr>
        <w:t>7562</w:t>
      </w:r>
      <w:r>
        <w:rPr>
          <w:color w:val="161718"/>
        </w:rPr>
        <w:t xml:space="preserve"> respectivamente por cada 100,000 habitantes.</w:t>
      </w:r>
      <w:r w:rsidR="001D0316">
        <w:rPr>
          <w:color w:val="161718"/>
        </w:rPr>
        <w:t xml:space="preserve"> Tijuana y Mexicali concentran la mayor cantidad de robos vehiculares en la frontera.</w:t>
      </w:r>
    </w:p>
    <w:p w14:paraId="1894DA26" w14:textId="77777777" w:rsidR="00EB1246" w:rsidRDefault="000D1D0A">
      <w:pPr>
        <w:spacing w:before="240" w:after="240"/>
        <w:ind w:left="0"/>
        <w:rPr>
          <w:b/>
          <w:color w:val="161718"/>
          <w:sz w:val="36"/>
          <w:szCs w:val="36"/>
        </w:rPr>
      </w:pPr>
      <w:r>
        <w:rPr>
          <w:b/>
          <w:color w:val="161718"/>
          <w:sz w:val="36"/>
          <w:szCs w:val="36"/>
        </w:rPr>
        <w:lastRenderedPageBreak/>
        <w:t>Robo a negocio.</w:t>
      </w:r>
    </w:p>
    <w:p w14:paraId="218190C4" w14:textId="2555A7EA" w:rsidR="00EB1246" w:rsidRDefault="000D1D0A">
      <w:pPr>
        <w:spacing w:before="240" w:after="240"/>
        <w:ind w:left="0"/>
        <w:rPr>
          <w:color w:val="161718"/>
        </w:rPr>
      </w:pPr>
      <w:r>
        <w:rPr>
          <w:color w:val="161718"/>
        </w:rPr>
        <w:t xml:space="preserve">El robo a negocio se define como el apoderamiento de una cosa ajena, sin consentimiento de quien de facto puede darlo en el establecimiento comercial o de servicios. </w:t>
      </w:r>
    </w:p>
    <w:p w14:paraId="029B6215" w14:textId="1CCF94EE" w:rsidR="00EB1246" w:rsidRDefault="000D1D0A">
      <w:pPr>
        <w:spacing w:before="240" w:after="240"/>
        <w:ind w:left="0"/>
        <w:rPr>
          <w:color w:val="161718"/>
        </w:rPr>
      </w:pPr>
      <w:r>
        <w:rPr>
          <w:color w:val="161718"/>
        </w:rPr>
        <w:t xml:space="preserve">En el siguiente gráfico se presenta la tasa de robo a negocio por cada 100,000 habitantes, en municipios de la frontera norte y en un periodo de </w:t>
      </w:r>
      <w:r w:rsidR="00A62730" w:rsidRPr="000D403D">
        <w:rPr>
          <w:color w:val="161718"/>
        </w:rPr>
        <w:t>octubre</w:t>
      </w:r>
      <w:r w:rsidRPr="000D403D">
        <w:rPr>
          <w:color w:val="161718"/>
        </w:rPr>
        <w:t xml:space="preserve"> a </w:t>
      </w:r>
      <w:r w:rsidR="00A62730" w:rsidRPr="000D403D">
        <w:rPr>
          <w:color w:val="161718"/>
        </w:rPr>
        <w:t>diciembre</w:t>
      </w:r>
      <w:r w:rsidRPr="000D403D">
        <w:rPr>
          <w:color w:val="161718"/>
        </w:rPr>
        <w:t xml:space="preserve"> del 2019.</w:t>
      </w:r>
    </w:p>
    <w:p w14:paraId="1E0E7FEB" w14:textId="16A90C4A" w:rsidR="00EB1246" w:rsidRDefault="000D1D0A">
      <w:pPr>
        <w:jc w:val="center"/>
      </w:pPr>
      <w:r>
        <w:t xml:space="preserve">Gráfico 5: Tasa de robo a negocio por cada 100 mil habitantes en el periodo de </w:t>
      </w:r>
      <w:r w:rsidR="00A62730" w:rsidRPr="00EA35EA">
        <w:t xml:space="preserve">octubre-diciembre del </w:t>
      </w:r>
      <w:r w:rsidRPr="00EA35EA">
        <w:t>2019.</w:t>
      </w:r>
    </w:p>
    <w:p w14:paraId="2D4E2E5F" w14:textId="5ECD4A86" w:rsidR="00EB1246" w:rsidRDefault="00E020A6" w:rsidP="00CD5CF8">
      <w:pPr>
        <w:spacing w:before="240" w:after="240"/>
        <w:ind w:left="0"/>
        <w:jc w:val="center"/>
        <w:rPr>
          <w:color w:val="161718"/>
        </w:rPr>
      </w:pPr>
      <w:r>
        <w:rPr>
          <w:noProof/>
          <w:color w:val="161718"/>
        </w:rPr>
        <w:drawing>
          <wp:inline distT="0" distB="0" distL="0" distR="0" wp14:anchorId="25E488D8" wp14:editId="1A8E43D7">
            <wp:extent cx="4584700" cy="2755900"/>
            <wp:effectExtent l="0" t="0" r="6350" b="635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110F9E1A" w14:textId="33475B2C" w:rsidR="00EB1246" w:rsidRDefault="000D1D0A" w:rsidP="001D0316">
      <w:pPr>
        <w:jc w:val="center"/>
        <w:rPr>
          <w:color w:val="8C7252"/>
        </w:rPr>
      </w:pPr>
      <w:r>
        <w:t>Fuente: Elaboración propia con base en datos del Secretariado Ejecutivo del Sistema Nacional de Seguridad Pública.</w:t>
      </w:r>
    </w:p>
    <w:p w14:paraId="53818205" w14:textId="77777777" w:rsidR="001D0316" w:rsidRPr="001D0316" w:rsidRDefault="001D0316" w:rsidP="001D0316">
      <w:pPr>
        <w:jc w:val="center"/>
        <w:rPr>
          <w:color w:val="8C7252"/>
        </w:rPr>
      </w:pPr>
    </w:p>
    <w:p w14:paraId="7F027771" w14:textId="3D1C8660" w:rsidR="00EB1246" w:rsidRDefault="000D1D0A">
      <w:pPr>
        <w:spacing w:before="240" w:after="240"/>
        <w:ind w:left="0"/>
        <w:rPr>
          <w:color w:val="161718"/>
        </w:rPr>
      </w:pPr>
      <w:r>
        <w:rPr>
          <w:color w:val="161718"/>
        </w:rPr>
        <w:t xml:space="preserve">Como se puede </w:t>
      </w:r>
      <w:r w:rsidR="002B3600">
        <w:rPr>
          <w:color w:val="161718"/>
        </w:rPr>
        <w:t xml:space="preserve">apreciar </w:t>
      </w:r>
      <w:r>
        <w:rPr>
          <w:color w:val="161718"/>
        </w:rPr>
        <w:t xml:space="preserve">en el gráfico, Tijuana </w:t>
      </w:r>
      <w:r w:rsidR="002B3600">
        <w:rPr>
          <w:color w:val="161718"/>
        </w:rPr>
        <w:t>ya no e</w:t>
      </w:r>
      <w:r>
        <w:rPr>
          <w:color w:val="161718"/>
        </w:rPr>
        <w:t xml:space="preserve">s el municipio </w:t>
      </w:r>
      <w:r w:rsidR="002B3600">
        <w:rPr>
          <w:color w:val="161718"/>
        </w:rPr>
        <w:t>que ostenta el numero 1 como en los anteriores delitos, sino Mexicali</w:t>
      </w:r>
      <w:r w:rsidR="00DA19A9">
        <w:rPr>
          <w:color w:val="161718"/>
        </w:rPr>
        <w:t>,</w:t>
      </w:r>
      <w:r w:rsidR="002B3600">
        <w:rPr>
          <w:color w:val="161718"/>
        </w:rPr>
        <w:t xml:space="preserve"> que ahora </w:t>
      </w:r>
      <w:r w:rsidR="00707EE8">
        <w:rPr>
          <w:color w:val="161718"/>
        </w:rPr>
        <w:t>ocupa</w:t>
      </w:r>
      <w:r w:rsidR="002B3600">
        <w:rPr>
          <w:color w:val="161718"/>
        </w:rPr>
        <w:t xml:space="preserve"> el primer puesto con respecto a la tasa de robo a negocio</w:t>
      </w:r>
      <w:r w:rsidR="00707EE8">
        <w:rPr>
          <w:color w:val="161718"/>
        </w:rPr>
        <w:t>.</w:t>
      </w:r>
      <w:r w:rsidR="002B3600">
        <w:rPr>
          <w:color w:val="161718"/>
        </w:rPr>
        <w:t xml:space="preserve"> </w:t>
      </w:r>
      <w:r w:rsidR="00707EE8">
        <w:rPr>
          <w:color w:val="161718"/>
        </w:rPr>
        <w:t>E</w:t>
      </w:r>
      <w:r>
        <w:rPr>
          <w:color w:val="161718"/>
        </w:rPr>
        <w:t>n el mes</w:t>
      </w:r>
      <w:r w:rsidR="002B3600">
        <w:rPr>
          <w:color w:val="161718"/>
        </w:rPr>
        <w:t xml:space="preserve"> de octubre </w:t>
      </w:r>
      <w:r>
        <w:rPr>
          <w:color w:val="161718"/>
        </w:rPr>
        <w:t xml:space="preserve">registró una tasa de </w:t>
      </w:r>
      <w:r w:rsidR="00DA19A9">
        <w:rPr>
          <w:color w:val="161718"/>
        </w:rPr>
        <w:t xml:space="preserve">20.2897 </w:t>
      </w:r>
      <w:r w:rsidR="00707EE8">
        <w:rPr>
          <w:color w:val="161718"/>
        </w:rPr>
        <w:t xml:space="preserve">en </w:t>
      </w:r>
      <w:r>
        <w:rPr>
          <w:color w:val="161718"/>
        </w:rPr>
        <w:t xml:space="preserve">robo a negocio por cada 100,000 habitantes, en </w:t>
      </w:r>
      <w:r w:rsidR="00DA19A9">
        <w:rPr>
          <w:color w:val="161718"/>
        </w:rPr>
        <w:t>noviembre</w:t>
      </w:r>
      <w:r>
        <w:rPr>
          <w:color w:val="161718"/>
        </w:rPr>
        <w:t xml:space="preserve"> la tasa disminuyó hasta </w:t>
      </w:r>
      <w:r w:rsidR="00DA19A9">
        <w:rPr>
          <w:color w:val="161718"/>
        </w:rPr>
        <w:lastRenderedPageBreak/>
        <w:t>16.4795</w:t>
      </w:r>
      <w:r>
        <w:rPr>
          <w:color w:val="161718"/>
        </w:rPr>
        <w:t xml:space="preserve"> y para el mes de </w:t>
      </w:r>
      <w:r w:rsidR="00DA19A9">
        <w:rPr>
          <w:color w:val="161718"/>
        </w:rPr>
        <w:t>dic</w:t>
      </w:r>
      <w:r>
        <w:rPr>
          <w:color w:val="161718"/>
        </w:rPr>
        <w:t xml:space="preserve">iembre </w:t>
      </w:r>
      <w:r w:rsidR="00707EE8">
        <w:rPr>
          <w:color w:val="161718"/>
        </w:rPr>
        <w:t xml:space="preserve">se </w:t>
      </w:r>
      <w:r>
        <w:rPr>
          <w:color w:val="161718"/>
        </w:rPr>
        <w:t xml:space="preserve">mantuvo la tendencia </w:t>
      </w:r>
      <w:r w:rsidR="00707EE8">
        <w:rPr>
          <w:color w:val="161718"/>
        </w:rPr>
        <w:t>a la baja con</w:t>
      </w:r>
      <w:r>
        <w:rPr>
          <w:color w:val="161718"/>
        </w:rPr>
        <w:t xml:space="preserve"> 1</w:t>
      </w:r>
      <w:r w:rsidR="00DA19A9">
        <w:rPr>
          <w:color w:val="161718"/>
        </w:rPr>
        <w:t>4.7648</w:t>
      </w:r>
      <w:r>
        <w:rPr>
          <w:color w:val="161718"/>
        </w:rPr>
        <w:t xml:space="preserve"> la tasa de robo a negocio. Para </w:t>
      </w:r>
      <w:r w:rsidR="00DA19A9">
        <w:rPr>
          <w:color w:val="161718"/>
        </w:rPr>
        <w:t>Tijuana que paso a ocupar el segundo lugar</w:t>
      </w:r>
      <w:r>
        <w:rPr>
          <w:color w:val="161718"/>
        </w:rPr>
        <w:t xml:space="preserve">, en el mes de </w:t>
      </w:r>
      <w:r w:rsidR="00DA19A9">
        <w:rPr>
          <w:color w:val="161718"/>
        </w:rPr>
        <w:t>octubre</w:t>
      </w:r>
      <w:r>
        <w:rPr>
          <w:color w:val="161718"/>
        </w:rPr>
        <w:t xml:space="preserve"> su tasa registrada fue de </w:t>
      </w:r>
      <w:r w:rsidR="00DA19A9">
        <w:rPr>
          <w:color w:val="161718"/>
        </w:rPr>
        <w:t>11.7034</w:t>
      </w:r>
      <w:r>
        <w:rPr>
          <w:color w:val="161718"/>
        </w:rPr>
        <w:t xml:space="preserve">, posteriormente en el mes de </w:t>
      </w:r>
      <w:r w:rsidR="00DA19A9">
        <w:rPr>
          <w:color w:val="161718"/>
        </w:rPr>
        <w:t>noviembre</w:t>
      </w:r>
      <w:r>
        <w:rPr>
          <w:color w:val="161718"/>
        </w:rPr>
        <w:t xml:space="preserve"> </w:t>
      </w:r>
      <w:r w:rsidR="00DA19A9">
        <w:rPr>
          <w:color w:val="161718"/>
        </w:rPr>
        <w:t>aument</w:t>
      </w:r>
      <w:r>
        <w:rPr>
          <w:color w:val="161718"/>
        </w:rPr>
        <w:t xml:space="preserve">ó hasta </w:t>
      </w:r>
      <w:r w:rsidR="00DA19A9">
        <w:rPr>
          <w:color w:val="161718"/>
        </w:rPr>
        <w:t>15.3444</w:t>
      </w:r>
      <w:r>
        <w:rPr>
          <w:color w:val="161718"/>
        </w:rPr>
        <w:t xml:space="preserve"> y para el mes de </w:t>
      </w:r>
      <w:r w:rsidR="00DA19A9">
        <w:rPr>
          <w:color w:val="161718"/>
        </w:rPr>
        <w:t>dic</w:t>
      </w:r>
      <w:r>
        <w:rPr>
          <w:color w:val="161718"/>
        </w:rPr>
        <w:t xml:space="preserve">iembre </w:t>
      </w:r>
      <w:r w:rsidR="00DA19A9">
        <w:rPr>
          <w:color w:val="161718"/>
        </w:rPr>
        <w:t>disminuy</w:t>
      </w:r>
      <w:r>
        <w:rPr>
          <w:color w:val="161718"/>
        </w:rPr>
        <w:t xml:space="preserve">ó hasta </w:t>
      </w:r>
      <w:r w:rsidR="00DA19A9">
        <w:rPr>
          <w:color w:val="161718"/>
        </w:rPr>
        <w:t>10.0389</w:t>
      </w:r>
      <w:r>
        <w:rPr>
          <w:color w:val="161718"/>
        </w:rPr>
        <w:t xml:space="preserve"> su tasa de robo a negocio por cada 100,000 habitantes. </w:t>
      </w:r>
      <w:r w:rsidR="00DA19A9">
        <w:rPr>
          <w:color w:val="161718"/>
        </w:rPr>
        <w:t>Ciudad Juárez</w:t>
      </w:r>
      <w:r>
        <w:rPr>
          <w:color w:val="161718"/>
        </w:rPr>
        <w:t xml:space="preserve"> fue el tercer municipio con más incidencias de robo a negocio</w:t>
      </w:r>
      <w:r w:rsidR="00707EE8">
        <w:rPr>
          <w:color w:val="161718"/>
        </w:rPr>
        <w:t>. E</w:t>
      </w:r>
      <w:r>
        <w:rPr>
          <w:color w:val="161718"/>
        </w:rPr>
        <w:t xml:space="preserve">n el mes de </w:t>
      </w:r>
      <w:r w:rsidR="00DA19A9">
        <w:rPr>
          <w:color w:val="161718"/>
        </w:rPr>
        <w:t xml:space="preserve">octubre </w:t>
      </w:r>
      <w:r>
        <w:rPr>
          <w:color w:val="161718"/>
        </w:rPr>
        <w:t xml:space="preserve">se registró una tasa de </w:t>
      </w:r>
      <w:r w:rsidR="00DA19A9">
        <w:rPr>
          <w:color w:val="161718"/>
        </w:rPr>
        <w:t>7.6036</w:t>
      </w:r>
      <w:r>
        <w:rPr>
          <w:color w:val="161718"/>
        </w:rPr>
        <w:t xml:space="preserve">, en el mes de </w:t>
      </w:r>
      <w:r w:rsidR="00DA19A9">
        <w:rPr>
          <w:color w:val="161718"/>
        </w:rPr>
        <w:t>nov</w:t>
      </w:r>
      <w:r>
        <w:rPr>
          <w:color w:val="161718"/>
        </w:rPr>
        <w:t xml:space="preserve">iembre </w:t>
      </w:r>
      <w:r w:rsidR="00DA19A9">
        <w:rPr>
          <w:color w:val="161718"/>
        </w:rPr>
        <w:t xml:space="preserve">se mantuvo con la misma </w:t>
      </w:r>
      <w:r>
        <w:rPr>
          <w:color w:val="161718"/>
        </w:rPr>
        <w:t xml:space="preserve">tasa de </w:t>
      </w:r>
      <w:r w:rsidR="00DA19A9">
        <w:rPr>
          <w:color w:val="161718"/>
        </w:rPr>
        <w:t>7.6036 del mes anterior</w:t>
      </w:r>
      <w:r>
        <w:rPr>
          <w:color w:val="161718"/>
        </w:rPr>
        <w:t xml:space="preserve"> y e</w:t>
      </w:r>
      <w:r w:rsidR="00DA19A9">
        <w:rPr>
          <w:color w:val="161718"/>
        </w:rPr>
        <w:t>n e</w:t>
      </w:r>
      <w:r>
        <w:rPr>
          <w:color w:val="161718"/>
        </w:rPr>
        <w:t xml:space="preserve">l mes de </w:t>
      </w:r>
      <w:r w:rsidR="00DA19A9">
        <w:rPr>
          <w:color w:val="161718"/>
        </w:rPr>
        <w:t>diciembre</w:t>
      </w:r>
      <w:r>
        <w:rPr>
          <w:color w:val="161718"/>
        </w:rPr>
        <w:t xml:space="preserve"> </w:t>
      </w:r>
      <w:r w:rsidR="00DA19A9">
        <w:rPr>
          <w:color w:val="161718"/>
        </w:rPr>
        <w:t>disminuy</w:t>
      </w:r>
      <w:r>
        <w:rPr>
          <w:color w:val="161718"/>
        </w:rPr>
        <w:t xml:space="preserve">ó </w:t>
      </w:r>
      <w:r w:rsidR="00DA19A9">
        <w:rPr>
          <w:color w:val="161718"/>
        </w:rPr>
        <w:t xml:space="preserve">ligeramente </w:t>
      </w:r>
      <w:r>
        <w:rPr>
          <w:color w:val="161718"/>
        </w:rPr>
        <w:t xml:space="preserve">hasta </w:t>
      </w:r>
      <w:r w:rsidR="00DA19A9">
        <w:rPr>
          <w:color w:val="161718"/>
        </w:rPr>
        <w:t>7.3391 la tasa de robo a negocio por cada 100,000 habitantes</w:t>
      </w:r>
      <w:r>
        <w:rPr>
          <w:color w:val="161718"/>
        </w:rPr>
        <w:t xml:space="preserve">. </w:t>
      </w:r>
      <w:r w:rsidR="00DA19A9">
        <w:rPr>
          <w:color w:val="161718"/>
        </w:rPr>
        <w:t>Reynosa</w:t>
      </w:r>
      <w:r>
        <w:rPr>
          <w:color w:val="161718"/>
        </w:rPr>
        <w:t xml:space="preserve"> por su parte, en el mes de </w:t>
      </w:r>
      <w:r w:rsidR="00103C54">
        <w:rPr>
          <w:color w:val="161718"/>
        </w:rPr>
        <w:t>octubre</w:t>
      </w:r>
      <w:r>
        <w:rPr>
          <w:color w:val="161718"/>
        </w:rPr>
        <w:t xml:space="preserve"> registró una tasa de </w:t>
      </w:r>
      <w:r w:rsidR="00103C54">
        <w:rPr>
          <w:color w:val="161718"/>
        </w:rPr>
        <w:t>3.6892</w:t>
      </w:r>
      <w:r>
        <w:rPr>
          <w:color w:val="161718"/>
        </w:rPr>
        <w:t xml:space="preserve"> de robo a negocio por cada </w:t>
      </w:r>
      <w:r w:rsidR="00CD5CF8">
        <w:rPr>
          <w:color w:val="161718"/>
        </w:rPr>
        <w:t>100,000 habitantes</w:t>
      </w:r>
      <w:r>
        <w:rPr>
          <w:color w:val="161718"/>
        </w:rPr>
        <w:t xml:space="preserve">, para el mes de </w:t>
      </w:r>
      <w:r w:rsidR="00103C54">
        <w:rPr>
          <w:color w:val="161718"/>
        </w:rPr>
        <w:t>nov</w:t>
      </w:r>
      <w:r>
        <w:rPr>
          <w:color w:val="161718"/>
        </w:rPr>
        <w:t>iembre subió hasta llegar a 6</w:t>
      </w:r>
      <w:r w:rsidR="00103C54">
        <w:rPr>
          <w:color w:val="161718"/>
        </w:rPr>
        <w:t>.1013</w:t>
      </w:r>
      <w:r>
        <w:rPr>
          <w:color w:val="161718"/>
        </w:rPr>
        <w:t xml:space="preserve"> su tasa de robo a negocio y para el mes de</w:t>
      </w:r>
      <w:r w:rsidR="00103C54">
        <w:rPr>
          <w:color w:val="161718"/>
        </w:rPr>
        <w:t xml:space="preserve"> diciembre</w:t>
      </w:r>
      <w:r>
        <w:rPr>
          <w:color w:val="161718"/>
        </w:rPr>
        <w:t xml:space="preserve"> su tasa bajó hasta </w:t>
      </w:r>
      <w:r w:rsidR="00103C54">
        <w:rPr>
          <w:color w:val="161718"/>
        </w:rPr>
        <w:t>5.5337</w:t>
      </w:r>
      <w:r>
        <w:rPr>
          <w:color w:val="161718"/>
        </w:rPr>
        <w:t>.</w:t>
      </w:r>
      <w:r w:rsidR="00103C54">
        <w:rPr>
          <w:color w:val="161718"/>
        </w:rPr>
        <w:t xml:space="preserve"> Matamoros por otro lado, obtuvo en el mes de octubre una tasa de 2.0296, a partir de aquí la tasa ira en aumento ya que en noviembre y diciembre la tasa registrada es de 3.6902 y 4.4282 respectivamente en cuanto a robo de negocio por cada 100,000 habitantes. </w:t>
      </w:r>
      <w:r>
        <w:rPr>
          <w:color w:val="161718"/>
        </w:rPr>
        <w:t>Por último, N</w:t>
      </w:r>
      <w:r w:rsidR="00103C54">
        <w:rPr>
          <w:color w:val="161718"/>
        </w:rPr>
        <w:t>ogales</w:t>
      </w:r>
      <w:r>
        <w:rPr>
          <w:color w:val="161718"/>
        </w:rPr>
        <w:t xml:space="preserve"> y </w:t>
      </w:r>
      <w:r w:rsidR="00103C54">
        <w:rPr>
          <w:color w:val="161718"/>
        </w:rPr>
        <w:t>Nuevo Laredo</w:t>
      </w:r>
      <w:r>
        <w:rPr>
          <w:color w:val="161718"/>
        </w:rPr>
        <w:t xml:space="preserve"> registraron </w:t>
      </w:r>
      <w:r w:rsidR="00103C54">
        <w:rPr>
          <w:color w:val="161718"/>
        </w:rPr>
        <w:t xml:space="preserve">las </w:t>
      </w:r>
      <w:r>
        <w:rPr>
          <w:color w:val="161718"/>
        </w:rPr>
        <w:t xml:space="preserve">menores incidencias de este delito, para el mes de </w:t>
      </w:r>
      <w:r w:rsidR="00103C54">
        <w:rPr>
          <w:color w:val="161718"/>
        </w:rPr>
        <w:t>octubre</w:t>
      </w:r>
      <w:r>
        <w:rPr>
          <w:color w:val="161718"/>
        </w:rPr>
        <w:t xml:space="preserve"> tuvieron una tasa de </w:t>
      </w:r>
      <w:r w:rsidR="00103C54">
        <w:rPr>
          <w:color w:val="161718"/>
        </w:rPr>
        <w:t>1.1330</w:t>
      </w:r>
      <w:r>
        <w:rPr>
          <w:color w:val="161718"/>
        </w:rPr>
        <w:t xml:space="preserve"> y 0</w:t>
      </w:r>
      <w:r w:rsidR="00103C54">
        <w:rPr>
          <w:color w:val="161718"/>
        </w:rPr>
        <w:t>.2353</w:t>
      </w:r>
      <w:r>
        <w:rPr>
          <w:color w:val="161718"/>
        </w:rPr>
        <w:t xml:space="preserve"> respectivamente, en el mes de </w:t>
      </w:r>
      <w:r w:rsidR="00103C54">
        <w:rPr>
          <w:color w:val="161718"/>
        </w:rPr>
        <w:t>noviembre</w:t>
      </w:r>
      <w:r>
        <w:rPr>
          <w:color w:val="161718"/>
        </w:rPr>
        <w:t xml:space="preserve"> la tasa de N</w:t>
      </w:r>
      <w:r w:rsidR="00103C54">
        <w:rPr>
          <w:color w:val="161718"/>
        </w:rPr>
        <w:t>ogales</w:t>
      </w:r>
      <w:r>
        <w:rPr>
          <w:color w:val="161718"/>
        </w:rPr>
        <w:t xml:space="preserve"> </w:t>
      </w:r>
      <w:r w:rsidR="00103C54">
        <w:rPr>
          <w:color w:val="161718"/>
        </w:rPr>
        <w:t>subió</w:t>
      </w:r>
      <w:r>
        <w:rPr>
          <w:color w:val="161718"/>
        </w:rPr>
        <w:t xml:space="preserve"> hasta </w:t>
      </w:r>
      <w:r w:rsidR="00103C54">
        <w:rPr>
          <w:color w:val="161718"/>
        </w:rPr>
        <w:t>3.7767</w:t>
      </w:r>
      <w:r>
        <w:rPr>
          <w:color w:val="161718"/>
        </w:rPr>
        <w:t xml:space="preserve"> y la de </w:t>
      </w:r>
      <w:r w:rsidR="00103C54">
        <w:rPr>
          <w:color w:val="161718"/>
        </w:rPr>
        <w:t>Nuevo Laredo</w:t>
      </w:r>
      <w:r>
        <w:rPr>
          <w:color w:val="161718"/>
        </w:rPr>
        <w:t xml:space="preserve"> </w:t>
      </w:r>
      <w:r w:rsidR="00103C54">
        <w:rPr>
          <w:color w:val="161718"/>
        </w:rPr>
        <w:t>también,</w:t>
      </w:r>
      <w:r>
        <w:rPr>
          <w:color w:val="161718"/>
        </w:rPr>
        <w:t xml:space="preserve"> hasta 1.</w:t>
      </w:r>
      <w:r w:rsidR="00103C54">
        <w:rPr>
          <w:color w:val="161718"/>
        </w:rPr>
        <w:t>6468</w:t>
      </w:r>
      <w:r>
        <w:rPr>
          <w:color w:val="161718"/>
        </w:rPr>
        <w:t xml:space="preserve"> en robo de negocio y para el mes de </w:t>
      </w:r>
      <w:r w:rsidR="00103C54">
        <w:rPr>
          <w:color w:val="161718"/>
        </w:rPr>
        <w:t>dic</w:t>
      </w:r>
      <w:r>
        <w:rPr>
          <w:color w:val="161718"/>
        </w:rPr>
        <w:t xml:space="preserve">iembre las tasas fueron de </w:t>
      </w:r>
      <w:r w:rsidR="00103C54">
        <w:rPr>
          <w:color w:val="161718"/>
        </w:rPr>
        <w:t>1.8883</w:t>
      </w:r>
      <w:r>
        <w:rPr>
          <w:color w:val="161718"/>
        </w:rPr>
        <w:t xml:space="preserve"> para N</w:t>
      </w:r>
      <w:r w:rsidR="00103C54">
        <w:rPr>
          <w:color w:val="161718"/>
        </w:rPr>
        <w:t>ogales</w:t>
      </w:r>
      <w:r>
        <w:rPr>
          <w:color w:val="161718"/>
        </w:rPr>
        <w:t xml:space="preserve"> y </w:t>
      </w:r>
      <w:r w:rsidR="00103C54">
        <w:rPr>
          <w:color w:val="161718"/>
        </w:rPr>
        <w:t>Nuevo Laredo</w:t>
      </w:r>
      <w:r>
        <w:rPr>
          <w:color w:val="161718"/>
        </w:rPr>
        <w:t xml:space="preserve"> </w:t>
      </w:r>
      <w:r w:rsidR="00103C54">
        <w:rPr>
          <w:color w:val="161718"/>
        </w:rPr>
        <w:t>3.9995</w:t>
      </w:r>
      <w:r>
        <w:rPr>
          <w:color w:val="161718"/>
        </w:rPr>
        <w:t xml:space="preserve"> en robo de negocio por cada 100,000 habitantes.</w:t>
      </w:r>
    </w:p>
    <w:p w14:paraId="0A5BDDAE" w14:textId="244E45E5" w:rsidR="00A342B4" w:rsidRDefault="00A342B4">
      <w:pPr>
        <w:spacing w:before="240" w:after="240"/>
        <w:ind w:left="0"/>
        <w:rPr>
          <w:color w:val="161718"/>
        </w:rPr>
      </w:pPr>
    </w:p>
    <w:p w14:paraId="69DC3865" w14:textId="406C66DA" w:rsidR="00A342B4" w:rsidRDefault="00A342B4">
      <w:pPr>
        <w:spacing w:before="240" w:after="240"/>
        <w:ind w:left="0"/>
        <w:rPr>
          <w:color w:val="161718"/>
        </w:rPr>
      </w:pPr>
    </w:p>
    <w:p w14:paraId="19B2876C" w14:textId="68360F50" w:rsidR="00A342B4" w:rsidRDefault="00A342B4">
      <w:pPr>
        <w:spacing w:before="240" w:after="240"/>
        <w:ind w:left="0"/>
        <w:rPr>
          <w:color w:val="161718"/>
        </w:rPr>
      </w:pPr>
    </w:p>
    <w:p w14:paraId="7CF659C8" w14:textId="77777777" w:rsidR="005F3DCA" w:rsidRDefault="005F3DCA">
      <w:pPr>
        <w:spacing w:before="240" w:after="240"/>
        <w:ind w:left="0"/>
        <w:rPr>
          <w:color w:val="161718"/>
        </w:rPr>
      </w:pPr>
    </w:p>
    <w:p w14:paraId="75AC86E2" w14:textId="77777777" w:rsidR="00A342B4" w:rsidRDefault="00A342B4">
      <w:pPr>
        <w:spacing w:before="240" w:after="240"/>
        <w:ind w:left="0"/>
        <w:rPr>
          <w:color w:val="161718"/>
        </w:rPr>
      </w:pPr>
    </w:p>
    <w:p w14:paraId="7FC9C7F5" w14:textId="77777777" w:rsidR="0093018C" w:rsidRDefault="000D1D0A" w:rsidP="0093018C">
      <w:pPr>
        <w:pBdr>
          <w:top w:val="nil"/>
          <w:left w:val="nil"/>
          <w:bottom w:val="nil"/>
          <w:right w:val="nil"/>
          <w:between w:val="nil"/>
        </w:pBdr>
        <w:jc w:val="center"/>
      </w:pPr>
      <w:r>
        <w:rPr>
          <w:sz w:val="24"/>
          <w:szCs w:val="24"/>
        </w:rPr>
        <w:lastRenderedPageBreak/>
        <w:t xml:space="preserve"> </w:t>
      </w:r>
      <w:r>
        <w:t xml:space="preserve">Gráfico 6: Promedio de robo a negocio por cada 100,000 habitantes, periodo de </w:t>
      </w:r>
      <w:r w:rsidR="0093018C" w:rsidRPr="00EA35EA">
        <w:t>octubre-diciembre 2019.</w:t>
      </w:r>
    </w:p>
    <w:p w14:paraId="37F90B6E" w14:textId="7DAA9D86" w:rsidR="00EB1246" w:rsidRDefault="00A342B4" w:rsidP="0093018C">
      <w:pPr>
        <w:jc w:val="center"/>
        <w:rPr>
          <w:color w:val="161718"/>
        </w:rPr>
      </w:pPr>
      <w:r>
        <w:rPr>
          <w:noProof/>
          <w:color w:val="161718"/>
        </w:rPr>
        <w:drawing>
          <wp:inline distT="0" distB="0" distL="0" distR="0" wp14:anchorId="632BF3B1" wp14:editId="34215445">
            <wp:extent cx="4584700" cy="2755900"/>
            <wp:effectExtent l="0" t="0" r="6350" b="635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683852A0" w14:textId="77777777" w:rsidR="00EB1246" w:rsidRDefault="000D1D0A">
      <w:pPr>
        <w:jc w:val="center"/>
        <w:rPr>
          <w:color w:val="8C7252"/>
        </w:rPr>
      </w:pPr>
      <w:r>
        <w:t>Fuente: Elaboración propia con base en datos del Secretariado Ejecutivo del Sistema Nacional de Seguridad Pública.</w:t>
      </w:r>
    </w:p>
    <w:p w14:paraId="53C6B1E5" w14:textId="39578132" w:rsidR="00EB1246" w:rsidRDefault="000D1D0A">
      <w:r>
        <w:t>Al respecto de la gr</w:t>
      </w:r>
      <w:r w:rsidR="00523D9B">
        <w:t xml:space="preserve">aficas </w:t>
      </w:r>
      <w:r>
        <w:t>anterior</w:t>
      </w:r>
      <w:r w:rsidR="00523D9B">
        <w:t>es de promedios</w:t>
      </w:r>
      <w:r>
        <w:t xml:space="preserve"> se observa que el municipio de Tijuana </w:t>
      </w:r>
      <w:r w:rsidR="00523D9B">
        <w:t xml:space="preserve">pasa a segundo lugar con </w:t>
      </w:r>
      <w:r>
        <w:t xml:space="preserve">un promedio </w:t>
      </w:r>
      <w:r w:rsidR="00E25BCD">
        <w:t xml:space="preserve">del </w:t>
      </w:r>
      <w:r w:rsidR="00523D9B">
        <w:t xml:space="preserve">12.3622 </w:t>
      </w:r>
      <w:r w:rsidR="00E25BCD">
        <w:t>robo</w:t>
      </w:r>
      <w:r>
        <w:t xml:space="preserve"> a negocio por cada 100,000 habitantes</w:t>
      </w:r>
      <w:r w:rsidR="00523D9B">
        <w:t xml:space="preserve"> y es el municipio de Mexicali el que sale a escena y asume el liderazgo de este delito con un promedio de 17.1780 </w:t>
      </w:r>
      <w:r>
        <w:t>siendo</w:t>
      </w:r>
      <w:r w:rsidR="00523D9B">
        <w:t xml:space="preserve"> este</w:t>
      </w:r>
      <w:r>
        <w:t xml:space="preserve"> el municipio con más casos registrados en la base de datos del Secretariado Ejecutivo del Sistema Nacional de Seguridad Pública (SESNSP). </w:t>
      </w:r>
      <w:r w:rsidR="00523D9B">
        <w:t xml:space="preserve">Ciudad Juárez </w:t>
      </w:r>
      <w:r>
        <w:t xml:space="preserve">es el municipio que ocupa el </w:t>
      </w:r>
      <w:r w:rsidR="00523D9B">
        <w:t>tercer</w:t>
      </w:r>
      <w:r>
        <w:t xml:space="preserve"> lugar de robos a negocio, con un</w:t>
      </w:r>
      <w:r w:rsidR="00523D9B">
        <w:t xml:space="preserve"> promedio</w:t>
      </w:r>
      <w:r>
        <w:t xml:space="preserve"> de 7.</w:t>
      </w:r>
      <w:r w:rsidR="00523D9B">
        <w:t>5124</w:t>
      </w:r>
      <w:r>
        <w:t xml:space="preserve"> por cada 100,000 habitantes. Le sigue el municipio de </w:t>
      </w:r>
      <w:r w:rsidR="00523D9B">
        <w:t>Reynosa</w:t>
      </w:r>
      <w:r>
        <w:t xml:space="preserve"> con un promedio de </w:t>
      </w:r>
      <w:r w:rsidR="001D0316">
        <w:t>5.1081</w:t>
      </w:r>
      <w:r>
        <w:t xml:space="preserve">. Matamoros ocupa el </w:t>
      </w:r>
      <w:r w:rsidR="001D0316">
        <w:t>quinto</w:t>
      </w:r>
      <w:r>
        <w:t xml:space="preserve"> lugar con un promedio de </w:t>
      </w:r>
      <w:r w:rsidR="001D0316">
        <w:t>3.3827</w:t>
      </w:r>
      <w:r>
        <w:t xml:space="preserve"> robos a negocio registrados al mes. Los municipios de </w:t>
      </w:r>
      <w:r w:rsidR="001D0316">
        <w:t xml:space="preserve">Piedras Negras, Nogales y </w:t>
      </w:r>
      <w:r>
        <w:t xml:space="preserve">Nuevo tienen un índice bajo en robo a negocio en comparación con los municipios anteriores, con una tasa promedio de </w:t>
      </w:r>
      <w:r w:rsidR="001D0316">
        <w:t>2.6466,</w:t>
      </w:r>
      <w:r>
        <w:t xml:space="preserve"> </w:t>
      </w:r>
      <w:r w:rsidR="001D0316">
        <w:t>2.2660 y 1.9605</w:t>
      </w:r>
      <w:r>
        <w:t xml:space="preserve"> respectivamente, por cada 100,000 habitantes. </w:t>
      </w:r>
      <w:r w:rsidR="001D0316">
        <w:t xml:space="preserve">Mexicali y </w:t>
      </w:r>
      <w:r>
        <w:t>Tijuana concentran la mayor cantidad de robos a negocio en la frontera.</w:t>
      </w:r>
    </w:p>
    <w:p w14:paraId="08A37C01" w14:textId="77777777" w:rsidR="00EB1246" w:rsidRDefault="000D1D0A">
      <w:pPr>
        <w:spacing w:before="240" w:after="240"/>
        <w:ind w:left="0"/>
        <w:rPr>
          <w:b/>
          <w:color w:val="161718"/>
          <w:sz w:val="36"/>
          <w:szCs w:val="36"/>
        </w:rPr>
      </w:pPr>
      <w:r>
        <w:rPr>
          <w:b/>
          <w:color w:val="161718"/>
          <w:sz w:val="36"/>
          <w:szCs w:val="36"/>
        </w:rPr>
        <w:lastRenderedPageBreak/>
        <w:t>Extorsión.</w:t>
      </w:r>
    </w:p>
    <w:p w14:paraId="02D8F5BA" w14:textId="77777777" w:rsidR="00EB1246" w:rsidRDefault="000D1D0A">
      <w:pPr>
        <w:spacing w:before="240" w:after="240"/>
        <w:ind w:left="0"/>
        <w:rPr>
          <w:rFonts w:ascii="Arial" w:eastAsia="Arial" w:hAnsi="Arial" w:cs="Arial"/>
        </w:rPr>
      </w:pPr>
      <w:r w:rsidRPr="00A74A77">
        <w:rPr>
          <w:rFonts w:eastAsia="Arial" w:cs="Arial"/>
        </w:rPr>
        <w:t>La extorsión es un delito consistente en obligar a una persona, a través de la utilización de violencia o intimidación, a realizar u omitir un acto o negocio jurídico con ánimo de lucro y con la intención de producir un perjuicio de carácter patrimonial o bien del sujeto pasivo</w:t>
      </w:r>
      <w:r>
        <w:rPr>
          <w:rFonts w:ascii="Arial" w:eastAsia="Arial" w:hAnsi="Arial" w:cs="Arial"/>
        </w:rPr>
        <w:t>.</w:t>
      </w:r>
    </w:p>
    <w:p w14:paraId="58579F5C" w14:textId="6920F19E" w:rsidR="00EB1246" w:rsidRDefault="000D1D0A">
      <w:pPr>
        <w:spacing w:before="240" w:after="240"/>
        <w:ind w:left="0"/>
        <w:rPr>
          <w:color w:val="161718"/>
        </w:rPr>
      </w:pPr>
      <w:r>
        <w:rPr>
          <w:color w:val="161718"/>
        </w:rPr>
        <w:t xml:space="preserve">A </w:t>
      </w:r>
      <w:r w:rsidR="00A06C1E">
        <w:rPr>
          <w:color w:val="161718"/>
        </w:rPr>
        <w:t>continuación,</w:t>
      </w:r>
      <w:r>
        <w:rPr>
          <w:color w:val="161718"/>
        </w:rPr>
        <w:t xml:space="preserve"> el siguiente gráfico presenta la tasa de extorsión por cada 100,000 habitantes, en municipios de la frontera norte y en un periodo de </w:t>
      </w:r>
      <w:r w:rsidR="00A06C1E">
        <w:rPr>
          <w:color w:val="161718"/>
        </w:rPr>
        <w:t>octubre a diciembre</w:t>
      </w:r>
      <w:r>
        <w:rPr>
          <w:color w:val="161718"/>
        </w:rPr>
        <w:t xml:space="preserve"> del 2019.</w:t>
      </w:r>
      <w:r w:rsidR="00E25BCD" w:rsidRPr="00E25BCD">
        <w:rPr>
          <w:noProof/>
        </w:rPr>
        <w:t xml:space="preserve"> </w:t>
      </w:r>
    </w:p>
    <w:p w14:paraId="34896E82" w14:textId="53E20F08" w:rsidR="00EB1246" w:rsidRDefault="000D1D0A">
      <w:pPr>
        <w:jc w:val="center"/>
      </w:pPr>
      <w:r>
        <w:t xml:space="preserve">Gráfico 7: Tasa de extorsión por cada 100 mil habitantes en el periodo de </w:t>
      </w:r>
      <w:r w:rsidR="00A06C1E" w:rsidRPr="00EA35EA">
        <w:t>octubre</w:t>
      </w:r>
      <w:r w:rsidRPr="00EA35EA">
        <w:t>-</w:t>
      </w:r>
      <w:r w:rsidR="00A06C1E" w:rsidRPr="00EA35EA">
        <w:t>dic</w:t>
      </w:r>
      <w:r w:rsidRPr="00EA35EA">
        <w:t>iembre</w:t>
      </w:r>
      <w:r w:rsidR="00E25BCD" w:rsidRPr="00EA35EA">
        <w:t xml:space="preserve"> </w:t>
      </w:r>
      <w:r w:rsidRPr="00EA35EA">
        <w:t>2019.</w:t>
      </w:r>
    </w:p>
    <w:p w14:paraId="176132CB" w14:textId="1F979BF8" w:rsidR="00EB1246" w:rsidRDefault="00A342B4" w:rsidP="00A342B4">
      <w:pPr>
        <w:jc w:val="center"/>
      </w:pPr>
      <w:r>
        <w:rPr>
          <w:noProof/>
        </w:rPr>
        <w:drawing>
          <wp:inline distT="0" distB="0" distL="0" distR="0" wp14:anchorId="0101B0C3" wp14:editId="691AA320">
            <wp:extent cx="4584700" cy="2755900"/>
            <wp:effectExtent l="0" t="0" r="6350" b="635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164729BA" w14:textId="77777777" w:rsidR="00A342B4" w:rsidRPr="00A342B4" w:rsidRDefault="00A342B4" w:rsidP="00A342B4">
      <w:pPr>
        <w:jc w:val="center"/>
      </w:pPr>
    </w:p>
    <w:p w14:paraId="06E646C1" w14:textId="77777777" w:rsidR="00EB1246" w:rsidRDefault="000D1D0A">
      <w:pPr>
        <w:jc w:val="center"/>
        <w:rPr>
          <w:color w:val="8C7252"/>
        </w:rPr>
      </w:pPr>
      <w:r>
        <w:t>Fuente: Elaboración propia con base en datos del Secretariado Ejecutivo del Sistema Nacional de Seguridad Pública.</w:t>
      </w:r>
    </w:p>
    <w:p w14:paraId="4B3505A5" w14:textId="77777777" w:rsidR="00EB1246" w:rsidRDefault="00EB1246">
      <w:pPr>
        <w:spacing w:before="240" w:after="240"/>
        <w:ind w:left="0"/>
        <w:rPr>
          <w:rFonts w:ascii="Arial" w:eastAsia="Arial" w:hAnsi="Arial" w:cs="Arial"/>
        </w:rPr>
      </w:pPr>
    </w:p>
    <w:p w14:paraId="4C26793C" w14:textId="2F89CBF6" w:rsidR="00EB1246" w:rsidRPr="005F3DCA" w:rsidRDefault="000D1D0A" w:rsidP="008F18A2">
      <w:r w:rsidRPr="005F3DCA">
        <w:lastRenderedPageBreak/>
        <w:t>Como se puede observar en el gráfico, el municipio con las mayores tasas de extorsión por cada 100,000 habitantes, fue el de M</w:t>
      </w:r>
      <w:r w:rsidR="00A06C1E" w:rsidRPr="005F3DCA">
        <w:t xml:space="preserve">exicali que de nuevo lidera </w:t>
      </w:r>
      <w:r w:rsidR="00786B75" w:rsidRPr="005F3DCA">
        <w:t>con su alta tasa delictiva</w:t>
      </w:r>
      <w:r w:rsidRPr="005F3DCA">
        <w:t>, con una tasa de 0.</w:t>
      </w:r>
      <w:r w:rsidR="00786B75" w:rsidRPr="005F3DCA">
        <w:t>9526 en octubre</w:t>
      </w:r>
      <w:r w:rsidRPr="005F3DCA">
        <w:t>,</w:t>
      </w:r>
      <w:r w:rsidR="00786B75" w:rsidRPr="005F3DCA">
        <w:t xml:space="preserve"> para</w:t>
      </w:r>
      <w:r w:rsidRPr="005F3DCA">
        <w:t xml:space="preserve"> el mes de </w:t>
      </w:r>
      <w:r w:rsidR="00786B75" w:rsidRPr="005F3DCA">
        <w:t>noviembre</w:t>
      </w:r>
      <w:r w:rsidRPr="005F3DCA">
        <w:t xml:space="preserve"> la tasa </w:t>
      </w:r>
      <w:r w:rsidR="00786B75" w:rsidRPr="005F3DCA">
        <w:t>baj</w:t>
      </w:r>
      <w:r w:rsidRPr="005F3DCA">
        <w:t>ó hasta 0.</w:t>
      </w:r>
      <w:r w:rsidR="00786B75" w:rsidRPr="005F3DCA">
        <w:t>4763</w:t>
      </w:r>
      <w:r w:rsidRPr="005F3DCA">
        <w:t xml:space="preserve">, para el mes de </w:t>
      </w:r>
      <w:r w:rsidR="00786B75" w:rsidRPr="005F3DCA">
        <w:t>dic</w:t>
      </w:r>
      <w:r w:rsidRPr="005F3DCA">
        <w:t xml:space="preserve">iembre </w:t>
      </w:r>
      <w:r w:rsidR="00786B75" w:rsidRPr="005F3DCA">
        <w:t xml:space="preserve">vuelve a aumentar y </w:t>
      </w:r>
      <w:r w:rsidRPr="005F3DCA">
        <w:t xml:space="preserve">se registró una tasa de </w:t>
      </w:r>
      <w:r w:rsidR="00786B75" w:rsidRPr="005F3DCA">
        <w:t>.8573</w:t>
      </w:r>
      <w:r w:rsidRPr="005F3DCA">
        <w:t xml:space="preserve"> de casos de extorsión por cada 100,000 habitantes. </w:t>
      </w:r>
      <w:r w:rsidR="00786B75" w:rsidRPr="005F3DCA">
        <w:t>Matamoros</w:t>
      </w:r>
      <w:r w:rsidRPr="005F3DCA">
        <w:t xml:space="preserve"> es el segundo municipio fronterizo que presenta las incidencias más altas en extorsión, en el mes de </w:t>
      </w:r>
      <w:r w:rsidR="00786B75" w:rsidRPr="005F3DCA">
        <w:t>octubre</w:t>
      </w:r>
      <w:r w:rsidRPr="005F3DCA">
        <w:t xml:space="preserve"> se registró una tasa de 0.</w:t>
      </w:r>
      <w:r w:rsidR="00786B75" w:rsidRPr="005F3DCA">
        <w:t>1845</w:t>
      </w:r>
      <w:r w:rsidRPr="005F3DCA">
        <w:t xml:space="preserve">, en el mes de </w:t>
      </w:r>
      <w:r w:rsidR="00786B75" w:rsidRPr="005F3DCA">
        <w:t>noviembre</w:t>
      </w:r>
      <w:r w:rsidRPr="005F3DCA">
        <w:t xml:space="preserve"> subió hasta 0</w:t>
      </w:r>
      <w:r w:rsidR="00786B75" w:rsidRPr="005F3DCA">
        <w:t>.5535</w:t>
      </w:r>
      <w:r w:rsidRPr="005F3DCA">
        <w:t xml:space="preserve"> la tasa de casos de extorsión registrados y volvió a subir en el mes de </w:t>
      </w:r>
      <w:r w:rsidR="00786B75" w:rsidRPr="005F3DCA">
        <w:t>dic</w:t>
      </w:r>
      <w:r w:rsidRPr="005F3DCA">
        <w:t xml:space="preserve">iembre hasta </w:t>
      </w:r>
      <w:r w:rsidR="00786B75" w:rsidRPr="005F3DCA">
        <w:t>.7380</w:t>
      </w:r>
      <w:r w:rsidRPr="005F3DCA">
        <w:t xml:space="preserve"> la tasa de casos de extorsión por cada 100,000 habitantes. </w:t>
      </w:r>
      <w:r w:rsidR="00786B75" w:rsidRPr="005F3DCA">
        <w:t xml:space="preserve">Piedras Negras </w:t>
      </w:r>
      <w:r w:rsidRPr="005F3DCA">
        <w:t>es el tercer municipio con más casos de</w:t>
      </w:r>
      <w:r w:rsidR="008F18A2" w:rsidRPr="005F3DCA">
        <w:t xml:space="preserve"> </w:t>
      </w:r>
      <w:r w:rsidRPr="005F3DCA">
        <w:t>extorsión, con una tasa de 0.</w:t>
      </w:r>
      <w:r w:rsidR="00786B75" w:rsidRPr="005F3DCA">
        <w:t>5671</w:t>
      </w:r>
      <w:r w:rsidRPr="005F3DCA">
        <w:t xml:space="preserve"> para el mes de </w:t>
      </w:r>
      <w:r w:rsidR="00786B75" w:rsidRPr="005F3DCA">
        <w:t>octubre</w:t>
      </w:r>
      <w:r w:rsidRPr="005F3DCA">
        <w:t xml:space="preserve">, </w:t>
      </w:r>
      <w:r w:rsidR="00786B75" w:rsidRPr="005F3DCA">
        <w:t>manteniendo esta tendencia del mes anterior en</w:t>
      </w:r>
      <w:r w:rsidRPr="005F3DCA">
        <w:t xml:space="preserve"> </w:t>
      </w:r>
      <w:r w:rsidR="008F18A2" w:rsidRPr="005F3DCA">
        <w:t>noviembre, ya que</w:t>
      </w:r>
      <w:r w:rsidRPr="005F3DCA">
        <w:t xml:space="preserve"> </w:t>
      </w:r>
      <w:r w:rsidR="00786B75" w:rsidRPr="005F3DCA">
        <w:t xml:space="preserve">se registra la misma tasa de </w:t>
      </w:r>
      <w:r w:rsidR="008F18A2" w:rsidRPr="005F3DCA">
        <w:t>0</w:t>
      </w:r>
      <w:r w:rsidR="00786B75" w:rsidRPr="005F3DCA">
        <w:t>.5671</w:t>
      </w:r>
      <w:r w:rsidRPr="005F3DCA">
        <w:t xml:space="preserve"> y en </w:t>
      </w:r>
      <w:r w:rsidR="00786B75" w:rsidRPr="005F3DCA">
        <w:t>dic</w:t>
      </w:r>
      <w:r w:rsidRPr="005F3DCA">
        <w:t>iembre</w:t>
      </w:r>
      <w:r w:rsidR="00786B75" w:rsidRPr="005F3DCA">
        <w:t xml:space="preserve"> no se registraron casos de extorsión por lo que la tasa se registró en 0.00</w:t>
      </w:r>
      <w:r w:rsidR="008F18A2" w:rsidRPr="005F3DCA">
        <w:t>0</w:t>
      </w:r>
      <w:r w:rsidR="00786B75" w:rsidRPr="005F3DCA">
        <w:t xml:space="preserve"> en el delito de extorsión por cada 100,000 habitantes</w:t>
      </w:r>
      <w:r w:rsidRPr="005F3DCA">
        <w:t xml:space="preserve">. El municipio de </w:t>
      </w:r>
      <w:r w:rsidR="00786B75" w:rsidRPr="005F3DCA">
        <w:t>Tijuana</w:t>
      </w:r>
      <w:r w:rsidRPr="005F3DCA">
        <w:t xml:space="preserve">, por su parte registró </w:t>
      </w:r>
      <w:r w:rsidR="00786B75" w:rsidRPr="005F3DCA">
        <w:t>una tasa de .3121 en el delito</w:t>
      </w:r>
      <w:r w:rsidRPr="005F3DCA">
        <w:t xml:space="preserve"> de extorsión</w:t>
      </w:r>
      <w:r w:rsidR="00786B75" w:rsidRPr="005F3DCA">
        <w:t xml:space="preserve"> por cada 100,000 habitantes</w:t>
      </w:r>
      <w:r w:rsidRPr="005F3DCA">
        <w:t xml:space="preserve">, </w:t>
      </w:r>
      <w:r w:rsidR="00786B75" w:rsidRPr="005F3DCA">
        <w:t>para noviembre la tasa aumento ligeramente hasta .4681 y para diciembre esta tasa baja hasta .1040. Por otro lado, Reynosa ob</w:t>
      </w:r>
      <w:r w:rsidRPr="005F3DCA">
        <w:t xml:space="preserve">tuvo </w:t>
      </w:r>
      <w:r w:rsidR="00786B75" w:rsidRPr="005F3DCA">
        <w:t xml:space="preserve">una tasa de .1419 para el mes de octubre, en noviembre esta tasa aumenta hasta .2838 y es hasta diciembre que no se registraron casos de </w:t>
      </w:r>
      <w:r w:rsidR="00A44FC4" w:rsidRPr="005F3DCA">
        <w:t>extorsión</w:t>
      </w:r>
      <w:r w:rsidR="00786B75" w:rsidRPr="005F3DCA">
        <w:t xml:space="preserve"> obteniendo </w:t>
      </w:r>
      <w:r w:rsidRPr="005F3DCA">
        <w:t xml:space="preserve">una tasa de 0.00 </w:t>
      </w:r>
      <w:r w:rsidR="00A44FC4" w:rsidRPr="005F3DCA">
        <w:t xml:space="preserve">en el delito de extorsión </w:t>
      </w:r>
      <w:r w:rsidRPr="005F3DCA">
        <w:t>por cada 100,000 habitantes</w:t>
      </w:r>
      <w:r w:rsidR="00A44FC4" w:rsidRPr="005F3DCA">
        <w:t>. Caso distinto a Nuevo Laredo</w:t>
      </w:r>
      <w:r w:rsidR="008F18A2" w:rsidRPr="005F3DCA">
        <w:t>,</w:t>
      </w:r>
      <w:r w:rsidR="00A44FC4" w:rsidRPr="005F3DCA">
        <w:t xml:space="preserve"> ya que no registro casos para los meses de octubre y noviembre obteniendo una tasa de 0.00</w:t>
      </w:r>
      <w:r w:rsidR="008F18A2" w:rsidRPr="005F3DCA">
        <w:t>0 para los 2 meses</w:t>
      </w:r>
      <w:r w:rsidR="00A44FC4" w:rsidRPr="005F3DCA">
        <w:t>,</w:t>
      </w:r>
      <w:r w:rsidR="008F18A2" w:rsidRPr="005F3DCA">
        <w:t xml:space="preserve"> pero, </w:t>
      </w:r>
      <w:r w:rsidR="00A44FC4" w:rsidRPr="005F3DCA">
        <w:t xml:space="preserve">es hasta diciembre que la tasa </w:t>
      </w:r>
      <w:r w:rsidRPr="005F3DCA">
        <w:t>aument</w:t>
      </w:r>
      <w:r w:rsidR="00A44FC4" w:rsidRPr="005F3DCA">
        <w:t>a</w:t>
      </w:r>
      <w:r w:rsidRPr="005F3DCA">
        <w:t xml:space="preserve"> hasta 0.2</w:t>
      </w:r>
      <w:r w:rsidR="00A44FC4" w:rsidRPr="005F3DCA">
        <w:t xml:space="preserve">353 en el delito de extorsión por cada 100,000 habitantes. Ciudad Juárez es la penúltima ciudad en </w:t>
      </w:r>
      <w:r w:rsidR="008F18A2" w:rsidRPr="005F3DCA">
        <w:t xml:space="preserve">lo </w:t>
      </w:r>
      <w:r w:rsidR="00A44FC4" w:rsidRPr="005F3DCA">
        <w:t xml:space="preserve">referente a casos de extorsión </w:t>
      </w:r>
      <w:r w:rsidRPr="005F3DCA">
        <w:t>y</w:t>
      </w:r>
      <w:r w:rsidR="00A44FC4" w:rsidRPr="005F3DCA">
        <w:t>a que</w:t>
      </w:r>
      <w:r w:rsidRPr="005F3DCA">
        <w:t xml:space="preserve"> para </w:t>
      </w:r>
      <w:r w:rsidR="00A44FC4" w:rsidRPr="005F3DCA">
        <w:t xml:space="preserve">octubre no registra casos de este delito obteniendo una tasa de 0.00, en el </w:t>
      </w:r>
      <w:r w:rsidRPr="005F3DCA">
        <w:t xml:space="preserve">mes de </w:t>
      </w:r>
      <w:r w:rsidR="00A44FC4" w:rsidRPr="005F3DCA">
        <w:t>nov</w:t>
      </w:r>
      <w:r w:rsidRPr="005F3DCA">
        <w:t xml:space="preserve">iembre </w:t>
      </w:r>
      <w:r w:rsidR="00A44FC4" w:rsidRPr="005F3DCA">
        <w:t>registr</w:t>
      </w:r>
      <w:r w:rsidR="00E25BCD" w:rsidRPr="005F3DCA">
        <w:t>ó una tasa de</w:t>
      </w:r>
      <w:r w:rsidRPr="005F3DCA">
        <w:t xml:space="preserve"> 0.</w:t>
      </w:r>
      <w:r w:rsidR="00E25BCD" w:rsidRPr="005F3DCA">
        <w:t>0661 y para diciembre esta tasa aumentó hasta .1322 en los casos de extorsión por cada 100,000 habitantes.</w:t>
      </w:r>
      <w:r w:rsidRPr="005F3DCA">
        <w:t xml:space="preserve"> </w:t>
      </w:r>
      <w:r w:rsidR="00E25BCD" w:rsidRPr="005F3DCA">
        <w:t xml:space="preserve">Por último, Nogales no registro casos de este delito para el trimestre que en cuestión se está analizando por lo que la tasa obtenida en los 3 meses es 0.000 </w:t>
      </w:r>
      <w:r w:rsidRPr="005F3DCA">
        <w:t>de casos de extorsión por cada 100,000 habitantes</w:t>
      </w:r>
      <w:r w:rsidR="00E25BCD" w:rsidRPr="005F3DCA">
        <w:t>.</w:t>
      </w:r>
    </w:p>
    <w:p w14:paraId="0CC47976" w14:textId="5A6DB370" w:rsidR="00EB1246" w:rsidRDefault="00EB1246" w:rsidP="00E25BCD">
      <w:pPr>
        <w:ind w:left="0"/>
        <w:rPr>
          <w:sz w:val="24"/>
          <w:szCs w:val="24"/>
        </w:rPr>
      </w:pPr>
    </w:p>
    <w:p w14:paraId="3D89BD75" w14:textId="77777777" w:rsidR="005F3DCA" w:rsidRDefault="005F3DCA" w:rsidP="00E25BCD">
      <w:pPr>
        <w:ind w:left="0"/>
        <w:rPr>
          <w:sz w:val="24"/>
          <w:szCs w:val="24"/>
        </w:rPr>
      </w:pPr>
    </w:p>
    <w:p w14:paraId="10625EDD" w14:textId="77777777" w:rsidR="0093018C" w:rsidRDefault="000D1D0A" w:rsidP="0093018C">
      <w:pPr>
        <w:pBdr>
          <w:top w:val="nil"/>
          <w:left w:val="nil"/>
          <w:bottom w:val="nil"/>
          <w:right w:val="nil"/>
          <w:between w:val="nil"/>
        </w:pBdr>
        <w:jc w:val="center"/>
      </w:pPr>
      <w:r>
        <w:t xml:space="preserve">Gráfico 8: Promedio de casos de extorsión por cada 100,000 habitantes, periodo de </w:t>
      </w:r>
      <w:r w:rsidR="0093018C" w:rsidRPr="00EA35EA">
        <w:t>octubre-diciembre 2019.</w:t>
      </w:r>
    </w:p>
    <w:p w14:paraId="68744F66" w14:textId="01071541" w:rsidR="00EB1246" w:rsidRDefault="00A342B4">
      <w:pPr>
        <w:jc w:val="center"/>
        <w:rPr>
          <w:sz w:val="24"/>
          <w:szCs w:val="24"/>
        </w:rPr>
      </w:pPr>
      <w:r>
        <w:rPr>
          <w:noProof/>
          <w:sz w:val="24"/>
          <w:szCs w:val="24"/>
        </w:rPr>
        <w:drawing>
          <wp:inline distT="0" distB="0" distL="0" distR="0" wp14:anchorId="776542BE" wp14:editId="66EBD995">
            <wp:extent cx="4584700" cy="2755900"/>
            <wp:effectExtent l="0" t="0" r="6350" b="635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5116EA59" w14:textId="431873A0" w:rsidR="00EB1246" w:rsidRDefault="00EB1246" w:rsidP="001D0316">
      <w:pPr>
        <w:spacing w:before="240" w:after="240"/>
        <w:ind w:left="0"/>
        <w:jc w:val="center"/>
        <w:rPr>
          <w:rFonts w:ascii="Arial" w:eastAsia="Arial" w:hAnsi="Arial" w:cs="Arial"/>
        </w:rPr>
      </w:pPr>
    </w:p>
    <w:p w14:paraId="7729408E" w14:textId="3D583245" w:rsidR="00EB1246" w:rsidRPr="001D0316" w:rsidRDefault="000D1D0A">
      <w:pPr>
        <w:spacing w:before="240" w:after="240"/>
        <w:ind w:left="0"/>
        <w:rPr>
          <w:rFonts w:eastAsia="Arial" w:cs="Arial"/>
        </w:rPr>
      </w:pPr>
      <w:r w:rsidRPr="001D0316">
        <w:rPr>
          <w:rFonts w:eastAsia="Arial" w:cs="Arial"/>
        </w:rPr>
        <w:t xml:space="preserve">En el gráfico se puede ver que el municipio de </w:t>
      </w:r>
      <w:r w:rsidR="004935A6">
        <w:rPr>
          <w:rFonts w:eastAsia="Arial" w:cs="Arial"/>
        </w:rPr>
        <w:t>Mexicali</w:t>
      </w:r>
      <w:r w:rsidRPr="001D0316">
        <w:rPr>
          <w:rFonts w:eastAsia="Arial" w:cs="Arial"/>
        </w:rPr>
        <w:t xml:space="preserve"> fue en el que se registraron mayores incidencias en el delito de extorsión, con un promedio de 0.</w:t>
      </w:r>
      <w:r w:rsidR="004935A6">
        <w:rPr>
          <w:rFonts w:eastAsia="Arial" w:cs="Arial"/>
        </w:rPr>
        <w:t>7621</w:t>
      </w:r>
      <w:r w:rsidRPr="001D0316">
        <w:rPr>
          <w:rFonts w:eastAsia="Arial" w:cs="Arial"/>
        </w:rPr>
        <w:t xml:space="preserve"> por cada 100,000 habitantes. El segundo municipio con los mayores índices de este delito registrados fue el municipio de </w:t>
      </w:r>
      <w:r w:rsidR="004935A6">
        <w:rPr>
          <w:rFonts w:eastAsia="Arial" w:cs="Arial"/>
        </w:rPr>
        <w:t>Matamoros</w:t>
      </w:r>
      <w:r w:rsidRPr="001D0316">
        <w:rPr>
          <w:rFonts w:eastAsia="Arial" w:cs="Arial"/>
        </w:rPr>
        <w:t xml:space="preserve"> con un</w:t>
      </w:r>
      <w:r w:rsidR="004935A6">
        <w:rPr>
          <w:rFonts w:eastAsia="Arial" w:cs="Arial"/>
        </w:rPr>
        <w:t xml:space="preserve"> </w:t>
      </w:r>
      <w:r w:rsidRPr="001D0316">
        <w:rPr>
          <w:rFonts w:eastAsia="Arial" w:cs="Arial"/>
        </w:rPr>
        <w:t>promedio de 0.</w:t>
      </w:r>
      <w:r w:rsidR="004935A6">
        <w:rPr>
          <w:rFonts w:eastAsia="Arial" w:cs="Arial"/>
        </w:rPr>
        <w:t>4920</w:t>
      </w:r>
      <w:r w:rsidRPr="001D0316">
        <w:rPr>
          <w:rFonts w:eastAsia="Arial" w:cs="Arial"/>
        </w:rPr>
        <w:t xml:space="preserve">. </w:t>
      </w:r>
      <w:r w:rsidR="004935A6">
        <w:rPr>
          <w:rFonts w:eastAsia="Arial" w:cs="Arial"/>
        </w:rPr>
        <w:t>Piedras Negras</w:t>
      </w:r>
      <w:r w:rsidRPr="001D0316">
        <w:rPr>
          <w:rFonts w:eastAsia="Arial" w:cs="Arial"/>
        </w:rPr>
        <w:t xml:space="preserve"> </w:t>
      </w:r>
      <w:r w:rsidR="008F18A2">
        <w:rPr>
          <w:rFonts w:eastAsia="Arial" w:cs="Arial"/>
        </w:rPr>
        <w:t xml:space="preserve">obtiene </w:t>
      </w:r>
      <w:r w:rsidRPr="001D0316">
        <w:rPr>
          <w:rFonts w:eastAsia="Arial" w:cs="Arial"/>
        </w:rPr>
        <w:t>un promedio de 0.3</w:t>
      </w:r>
      <w:r w:rsidR="004935A6">
        <w:rPr>
          <w:rFonts w:eastAsia="Arial" w:cs="Arial"/>
        </w:rPr>
        <w:t>781</w:t>
      </w:r>
      <w:r w:rsidRPr="001D0316">
        <w:rPr>
          <w:rFonts w:eastAsia="Arial" w:cs="Arial"/>
        </w:rPr>
        <w:t xml:space="preserve"> casos de extorsión registrados. </w:t>
      </w:r>
      <w:r w:rsidR="004935A6">
        <w:rPr>
          <w:rFonts w:eastAsia="Arial" w:cs="Arial"/>
        </w:rPr>
        <w:t>Tijuana</w:t>
      </w:r>
      <w:r w:rsidRPr="001D0316">
        <w:rPr>
          <w:rFonts w:eastAsia="Arial" w:cs="Arial"/>
        </w:rPr>
        <w:t xml:space="preserve"> por su parte registró </w:t>
      </w:r>
      <w:r w:rsidR="004935A6">
        <w:rPr>
          <w:rFonts w:eastAsia="Arial" w:cs="Arial"/>
        </w:rPr>
        <w:t xml:space="preserve">un </w:t>
      </w:r>
      <w:r w:rsidRPr="001D0316">
        <w:rPr>
          <w:rFonts w:eastAsia="Arial" w:cs="Arial"/>
        </w:rPr>
        <w:t>promedio de 0.</w:t>
      </w:r>
      <w:r w:rsidR="004935A6">
        <w:rPr>
          <w:rFonts w:eastAsia="Arial" w:cs="Arial"/>
        </w:rPr>
        <w:t>2948</w:t>
      </w:r>
      <w:r w:rsidR="008F18A2">
        <w:rPr>
          <w:rFonts w:eastAsia="Arial" w:cs="Arial"/>
        </w:rPr>
        <w:t xml:space="preserve">. </w:t>
      </w:r>
      <w:r w:rsidR="004935A6">
        <w:rPr>
          <w:rFonts w:eastAsia="Arial" w:cs="Arial"/>
        </w:rPr>
        <w:t xml:space="preserve">Por otro lado, Reynosa registro un promedio de .1419. Nuevo Laredo, </w:t>
      </w:r>
      <w:r w:rsidRPr="001D0316">
        <w:rPr>
          <w:rFonts w:eastAsia="Arial" w:cs="Arial"/>
        </w:rPr>
        <w:t xml:space="preserve">Ciudad Juárez y </w:t>
      </w:r>
      <w:r w:rsidR="004935A6">
        <w:rPr>
          <w:rFonts w:eastAsia="Arial" w:cs="Arial"/>
        </w:rPr>
        <w:t>Nogales</w:t>
      </w:r>
      <w:r w:rsidRPr="001D0316">
        <w:rPr>
          <w:rFonts w:eastAsia="Arial" w:cs="Arial"/>
        </w:rPr>
        <w:t xml:space="preserve"> se encuentran como los municipios que menos incidencias</w:t>
      </w:r>
      <w:r w:rsidR="004935A6">
        <w:rPr>
          <w:rFonts w:eastAsia="Arial" w:cs="Arial"/>
        </w:rPr>
        <w:t xml:space="preserve"> con un promedio de .0784 y .0661 respectivamente, siendo el municipio de Nogales el que no registro ningún incidente con este delito. Mexicali y Matamoros son los líderes indiscutibles en este delito.</w:t>
      </w:r>
    </w:p>
    <w:p w14:paraId="049E7AD4" w14:textId="77777777" w:rsidR="00EB1246" w:rsidRDefault="00EB1246">
      <w:pPr>
        <w:spacing w:before="240" w:after="240"/>
        <w:ind w:left="0"/>
        <w:rPr>
          <w:rFonts w:ascii="Arial" w:eastAsia="Arial" w:hAnsi="Arial" w:cs="Arial"/>
        </w:rPr>
      </w:pPr>
    </w:p>
    <w:p w14:paraId="2072427F" w14:textId="77777777" w:rsidR="005F3DCA" w:rsidRDefault="005F3DCA">
      <w:pPr>
        <w:spacing w:before="240" w:after="240"/>
        <w:ind w:left="0"/>
        <w:rPr>
          <w:rFonts w:ascii="Arial" w:eastAsia="Arial" w:hAnsi="Arial" w:cs="Arial"/>
        </w:rPr>
      </w:pPr>
    </w:p>
    <w:p w14:paraId="4CD4533F" w14:textId="77777777" w:rsidR="00EB1246" w:rsidRDefault="000D1D0A">
      <w:pPr>
        <w:spacing w:before="240" w:after="240"/>
        <w:ind w:left="0"/>
        <w:rPr>
          <w:rFonts w:ascii="Arial" w:eastAsia="Arial" w:hAnsi="Arial" w:cs="Arial"/>
          <w:b/>
          <w:sz w:val="36"/>
          <w:szCs w:val="36"/>
        </w:rPr>
      </w:pPr>
      <w:r>
        <w:rPr>
          <w:rFonts w:ascii="Arial" w:eastAsia="Arial" w:hAnsi="Arial" w:cs="Arial"/>
          <w:b/>
          <w:sz w:val="36"/>
          <w:szCs w:val="36"/>
        </w:rPr>
        <w:lastRenderedPageBreak/>
        <w:t>Notas relevantes.</w:t>
      </w:r>
    </w:p>
    <w:p w14:paraId="789DCBCC" w14:textId="58A0398F" w:rsidR="00CE45B0" w:rsidRDefault="000D1D0A" w:rsidP="00CE45B0">
      <w:pPr>
        <w:pStyle w:val="Ttulo1"/>
        <w:pBdr>
          <w:top w:val="none" w:sz="0" w:space="3" w:color="auto"/>
        </w:pBdr>
        <w:shd w:val="clear" w:color="auto" w:fill="FFFFFF"/>
        <w:spacing w:before="0" w:line="288" w:lineRule="auto"/>
        <w:ind w:left="0"/>
        <w:rPr>
          <w:b w:val="0"/>
          <w:color w:val="333333"/>
          <w:sz w:val="28"/>
          <w:szCs w:val="28"/>
        </w:rPr>
      </w:pPr>
      <w:bookmarkStart w:id="6" w:name="_jdbivn574s8u" w:colFirst="0" w:colLast="0"/>
      <w:bookmarkEnd w:id="6"/>
      <w:r>
        <w:rPr>
          <w:rFonts w:ascii="Arial" w:eastAsia="Arial" w:hAnsi="Arial" w:cs="Arial"/>
          <w:b w:val="0"/>
          <w:color w:val="333333"/>
          <w:sz w:val="28"/>
          <w:szCs w:val="28"/>
        </w:rPr>
        <w:t>Título:</w:t>
      </w:r>
      <w:r>
        <w:rPr>
          <w:b w:val="0"/>
          <w:color w:val="333333"/>
          <w:sz w:val="28"/>
          <w:szCs w:val="28"/>
        </w:rPr>
        <w:t xml:space="preserve"> </w:t>
      </w:r>
      <w:r w:rsidR="00CE45B0" w:rsidRPr="00CE45B0">
        <w:rPr>
          <w:b w:val="0"/>
          <w:color w:val="333333"/>
          <w:sz w:val="28"/>
          <w:szCs w:val="28"/>
        </w:rPr>
        <w:t>Aumentó violencia en Chihuahua y BC</w:t>
      </w:r>
    </w:p>
    <w:p w14:paraId="15CD04E2" w14:textId="77777777" w:rsidR="00CE45B0" w:rsidRPr="00CE45B0" w:rsidRDefault="00CE45B0" w:rsidP="00CE45B0"/>
    <w:p w14:paraId="454A7AF0" w14:textId="134AB6CF" w:rsidR="00EB1246" w:rsidRDefault="000D1D0A" w:rsidP="00CE45B0">
      <w:pPr>
        <w:pStyle w:val="Ttulo1"/>
        <w:pBdr>
          <w:top w:val="none" w:sz="0" w:space="3" w:color="auto"/>
        </w:pBdr>
        <w:shd w:val="clear" w:color="auto" w:fill="FFFFFF"/>
        <w:spacing w:before="0" w:line="288" w:lineRule="auto"/>
        <w:ind w:left="0"/>
        <w:rPr>
          <w:rFonts w:ascii="Arial" w:eastAsia="Arial" w:hAnsi="Arial" w:cs="Arial"/>
          <w:i/>
          <w:color w:val="444444"/>
          <w:sz w:val="28"/>
          <w:szCs w:val="28"/>
          <w:highlight w:val="white"/>
        </w:rPr>
      </w:pPr>
      <w:r>
        <w:rPr>
          <w:rFonts w:ascii="Arial" w:eastAsia="Arial" w:hAnsi="Arial" w:cs="Arial"/>
          <w:color w:val="434343"/>
          <w:sz w:val="28"/>
          <w:szCs w:val="28"/>
        </w:rPr>
        <w:t>Autor</w:t>
      </w:r>
      <w:r>
        <w:rPr>
          <w:rFonts w:ascii="Arial" w:eastAsia="Arial" w:hAnsi="Arial" w:cs="Arial"/>
          <w:sz w:val="28"/>
          <w:szCs w:val="28"/>
        </w:rPr>
        <w:t>:</w:t>
      </w:r>
      <w:r>
        <w:t xml:space="preserve"> </w:t>
      </w:r>
      <w:r w:rsidR="00CE45B0" w:rsidRPr="00CE45B0">
        <w:rPr>
          <w:rFonts w:ascii="Arial" w:eastAsia="Arial" w:hAnsi="Arial" w:cs="Arial"/>
          <w:i/>
          <w:color w:val="444444"/>
          <w:sz w:val="28"/>
          <w:szCs w:val="28"/>
        </w:rPr>
        <w:t>Luz del Carmen Sosa</w:t>
      </w:r>
    </w:p>
    <w:p w14:paraId="24552FBC" w14:textId="6793FABD" w:rsidR="00CE45B0" w:rsidRDefault="000D1D0A">
      <w:r>
        <w:rPr>
          <w:rFonts w:ascii="Arial" w:eastAsia="Arial" w:hAnsi="Arial" w:cs="Arial"/>
          <w:color w:val="444444"/>
          <w:sz w:val="28"/>
          <w:szCs w:val="28"/>
          <w:highlight w:val="white"/>
        </w:rPr>
        <w:t xml:space="preserve">Fuente: </w:t>
      </w:r>
      <w:hyperlink r:id="rId16" w:history="1">
        <w:r w:rsidR="00CE45B0" w:rsidRPr="00AF4F7A">
          <w:rPr>
            <w:rStyle w:val="Hipervnculo"/>
          </w:rPr>
          <w:t>https://diario.mx/juarez/aumento-violencia-en-chihuahua-y-bc-20191224-1605853.html</w:t>
        </w:r>
      </w:hyperlink>
    </w:p>
    <w:p w14:paraId="27CC4936" w14:textId="289F9F45" w:rsidR="00EB1246" w:rsidRPr="00743F7C" w:rsidRDefault="00CE45B0">
      <w:pPr>
        <w:spacing w:before="240" w:after="240"/>
        <w:ind w:left="0"/>
        <w:rPr>
          <w:rFonts w:eastAsia="Arial" w:cs="Arial"/>
          <w:bCs/>
          <w:sz w:val="24"/>
          <w:szCs w:val="24"/>
        </w:rPr>
      </w:pPr>
      <w:r w:rsidRPr="00743F7C">
        <w:rPr>
          <w:rFonts w:eastAsia="Arial" w:cs="Arial"/>
          <w:bCs/>
          <w:sz w:val="24"/>
          <w:szCs w:val="24"/>
        </w:rPr>
        <w:t>Los datos oficiales actualizados por el Secretariado Ejecutivo del Sistema Nacional de Seguridad Pública (SESNSP) arrojan que, entre 2016 y hasta noviembre del 2019, el aumento de asesinatos fue del 87 por ciento en Baja California y del 32 por ciento en Chihuahua.</w:t>
      </w:r>
    </w:p>
    <w:p w14:paraId="13396DF8" w14:textId="77777777" w:rsidR="00CE45B0" w:rsidRPr="00743F7C" w:rsidRDefault="00CE45B0" w:rsidP="00CE45B0">
      <w:pPr>
        <w:spacing w:before="240" w:after="240"/>
        <w:ind w:left="0"/>
        <w:rPr>
          <w:rFonts w:eastAsia="Arial" w:cs="Arial"/>
          <w:bCs/>
          <w:sz w:val="24"/>
          <w:szCs w:val="24"/>
        </w:rPr>
      </w:pPr>
      <w:r w:rsidRPr="00743F7C">
        <w:rPr>
          <w:rFonts w:eastAsia="Arial" w:cs="Arial"/>
          <w:bCs/>
          <w:sz w:val="24"/>
          <w:szCs w:val="24"/>
        </w:rPr>
        <w:t>En Coahuila y Tamaulipas se redujeron un 13 y 12 por ciento, mientras que Nuevo León registró un aumento del 12 por ciento luego de mantener una reducción constante.</w:t>
      </w:r>
    </w:p>
    <w:p w14:paraId="1D3C6FFA" w14:textId="77777777" w:rsidR="00CE45B0" w:rsidRPr="00743F7C" w:rsidRDefault="00CE45B0" w:rsidP="00CE45B0">
      <w:pPr>
        <w:spacing w:before="240" w:after="240"/>
        <w:ind w:left="0"/>
        <w:rPr>
          <w:rFonts w:eastAsia="Arial" w:cs="Arial"/>
          <w:bCs/>
          <w:sz w:val="24"/>
          <w:szCs w:val="24"/>
        </w:rPr>
      </w:pPr>
    </w:p>
    <w:p w14:paraId="56910921" w14:textId="565BD16C" w:rsidR="00CE45B0" w:rsidRPr="00743F7C" w:rsidRDefault="00CE45B0" w:rsidP="00CE45B0">
      <w:pPr>
        <w:spacing w:before="240" w:after="240"/>
        <w:ind w:left="0"/>
        <w:rPr>
          <w:rFonts w:eastAsia="Arial" w:cs="Arial"/>
          <w:bCs/>
          <w:sz w:val="24"/>
          <w:szCs w:val="24"/>
        </w:rPr>
      </w:pPr>
      <w:r w:rsidRPr="00743F7C">
        <w:rPr>
          <w:rFonts w:eastAsia="Arial" w:cs="Arial"/>
          <w:bCs/>
          <w:sz w:val="24"/>
          <w:szCs w:val="24"/>
        </w:rPr>
        <w:t>Por ser estados colindantes con Estados Unidos todos reportan problemas a causa del trasiego de drogas, armas y dinero en efectivo, aunque el impacto letal es mayor en las entidades ya citadas.</w:t>
      </w:r>
    </w:p>
    <w:p w14:paraId="0EADF568" w14:textId="1B7DF268" w:rsidR="00CE45B0" w:rsidRPr="00743F7C" w:rsidRDefault="00CE45B0" w:rsidP="00CE45B0">
      <w:pPr>
        <w:spacing w:before="240" w:after="240"/>
        <w:ind w:left="0"/>
        <w:rPr>
          <w:rFonts w:eastAsia="Arial" w:cs="Arial"/>
          <w:bCs/>
          <w:sz w:val="24"/>
          <w:szCs w:val="24"/>
        </w:rPr>
      </w:pPr>
      <w:r w:rsidRPr="00743F7C">
        <w:rPr>
          <w:rFonts w:eastAsia="Arial" w:cs="Arial"/>
          <w:bCs/>
          <w:sz w:val="24"/>
          <w:szCs w:val="24"/>
        </w:rPr>
        <w:t>El informe menciona que Baja California registró 9 mil 660 muertos en ese período, 7 mil 650 Chihuahua, Tamaulipas reportó 5 mil 949 homicidios, Nuevo León 4 mil 736, seguido de Sonora con 4 mil 545 víctimas y Coahuila con mil 811 muertes violentas.</w:t>
      </w:r>
    </w:p>
    <w:p w14:paraId="49C92EE9" w14:textId="14AEABE4" w:rsidR="00CE45B0" w:rsidRPr="00743F7C" w:rsidRDefault="00CE45B0" w:rsidP="00CE45B0">
      <w:pPr>
        <w:spacing w:before="240" w:after="240"/>
        <w:ind w:left="0"/>
        <w:rPr>
          <w:rFonts w:eastAsia="Arial" w:cs="Arial"/>
          <w:bCs/>
          <w:sz w:val="24"/>
          <w:szCs w:val="24"/>
        </w:rPr>
      </w:pPr>
      <w:r w:rsidRPr="00743F7C">
        <w:rPr>
          <w:rFonts w:eastAsia="Arial" w:cs="Arial"/>
          <w:bCs/>
          <w:sz w:val="24"/>
          <w:szCs w:val="24"/>
        </w:rPr>
        <w:lastRenderedPageBreak/>
        <w:t>En general, la disminución de delitos mayores puede denotar que las principales organizaciones criminales son cada vez menos capaces de llevar a cabo las actividades convencionales de narcotráfico, lo cual es, en parte, resultado del éxito en la aplicación de la ley.</w:t>
      </w:r>
    </w:p>
    <w:p w14:paraId="79F953AA" w14:textId="77777777" w:rsidR="003F36F9" w:rsidRDefault="000D1D0A" w:rsidP="003F36F9">
      <w:pPr>
        <w:pStyle w:val="Ttulo1"/>
      </w:pPr>
      <w:bookmarkStart w:id="7" w:name="_4vza1cit1od4" w:colFirst="0" w:colLast="0"/>
      <w:bookmarkEnd w:id="7"/>
      <w:r>
        <w:rPr>
          <w:rFonts w:ascii="Arial" w:eastAsia="Arial" w:hAnsi="Arial" w:cs="Arial"/>
          <w:b w:val="0"/>
          <w:color w:val="333333"/>
          <w:sz w:val="28"/>
          <w:szCs w:val="28"/>
        </w:rPr>
        <w:t>Título:</w:t>
      </w:r>
      <w:r>
        <w:rPr>
          <w:b w:val="0"/>
          <w:color w:val="333333"/>
          <w:sz w:val="28"/>
          <w:szCs w:val="28"/>
        </w:rPr>
        <w:t xml:space="preserve"> </w:t>
      </w:r>
      <w:r w:rsidR="003F36F9">
        <w:t>Tijuana, con más robo de autos</w:t>
      </w:r>
    </w:p>
    <w:p w14:paraId="119168CE" w14:textId="662DC4B3" w:rsidR="00EB1246" w:rsidRDefault="000D1D0A" w:rsidP="003F36F9">
      <w:pPr>
        <w:ind w:left="0"/>
        <w:rPr>
          <w:rFonts w:ascii="Arial" w:eastAsia="Arial" w:hAnsi="Arial" w:cs="Arial"/>
          <w:i/>
          <w:color w:val="434343"/>
          <w:sz w:val="28"/>
          <w:szCs w:val="28"/>
          <w:highlight w:val="white"/>
        </w:rPr>
      </w:pPr>
      <w:r>
        <w:rPr>
          <w:rFonts w:ascii="Arial" w:eastAsia="Arial" w:hAnsi="Arial" w:cs="Arial"/>
          <w:color w:val="434343"/>
          <w:sz w:val="28"/>
          <w:szCs w:val="28"/>
        </w:rPr>
        <w:t>Autor</w:t>
      </w:r>
      <w:r>
        <w:rPr>
          <w:rFonts w:ascii="Arial" w:eastAsia="Arial" w:hAnsi="Arial" w:cs="Arial"/>
          <w:sz w:val="28"/>
          <w:szCs w:val="28"/>
        </w:rPr>
        <w:t>:</w:t>
      </w:r>
      <w:r>
        <w:t xml:space="preserve"> </w:t>
      </w:r>
      <w:r w:rsidR="003F36F9" w:rsidRPr="003F36F9">
        <w:rPr>
          <w:rFonts w:ascii="Arial" w:eastAsia="Arial" w:hAnsi="Arial" w:cs="Arial"/>
          <w:i/>
          <w:color w:val="434343"/>
          <w:sz w:val="28"/>
          <w:szCs w:val="28"/>
        </w:rPr>
        <w:t>Daniel Ángel Rubio</w:t>
      </w:r>
    </w:p>
    <w:p w14:paraId="5DCA1BD4" w14:textId="2626A032" w:rsidR="00087F7F" w:rsidRPr="00087F7F" w:rsidRDefault="000D1D0A" w:rsidP="00087F7F">
      <w:pPr>
        <w:rPr>
          <w:rFonts w:ascii="Arial" w:eastAsia="Arial" w:hAnsi="Arial" w:cs="Arial"/>
          <w:color w:val="444444"/>
          <w:sz w:val="28"/>
          <w:szCs w:val="28"/>
        </w:rPr>
      </w:pPr>
      <w:r>
        <w:rPr>
          <w:rFonts w:ascii="Arial" w:eastAsia="Arial" w:hAnsi="Arial" w:cs="Arial"/>
          <w:color w:val="444444"/>
          <w:sz w:val="28"/>
          <w:szCs w:val="28"/>
          <w:highlight w:val="white"/>
        </w:rPr>
        <w:t xml:space="preserve">Fuente: </w:t>
      </w:r>
      <w:r w:rsidR="003F36F9" w:rsidRPr="003F36F9">
        <w:rPr>
          <w:rFonts w:ascii="Arial" w:eastAsia="Arial" w:hAnsi="Arial" w:cs="Arial"/>
          <w:color w:val="444444"/>
          <w:sz w:val="28"/>
          <w:szCs w:val="28"/>
        </w:rPr>
        <w:t>https://www.elsoldetijuana.com.mx/local/tijuana-con-mas-robo-de-autos-4287775.html</w:t>
      </w:r>
    </w:p>
    <w:p w14:paraId="21ED49BA" w14:textId="4F61574B" w:rsidR="00087F7F" w:rsidRDefault="003F36F9">
      <w:pPr>
        <w:shd w:val="clear" w:color="auto" w:fill="FFFFFF"/>
        <w:spacing w:before="380" w:after="380" w:line="276" w:lineRule="auto"/>
        <w:ind w:left="0"/>
        <w:rPr>
          <w:rFonts w:eastAsia="Arial" w:cs="Arial"/>
          <w:color w:val="1C2631"/>
          <w:sz w:val="24"/>
          <w:szCs w:val="24"/>
        </w:rPr>
      </w:pPr>
      <w:r w:rsidRPr="003F36F9">
        <w:rPr>
          <w:rFonts w:eastAsia="Arial" w:cs="Arial"/>
          <w:color w:val="1C2631"/>
          <w:sz w:val="24"/>
          <w:szCs w:val="24"/>
        </w:rPr>
        <w:t>Este año tres de cada cuatro robos de vehículo con violencia en el estado han sido cometidos en esta ciudad, de acuerdo con las estadísticas oficiales de la Secretaría de Seguridad Pública Estatal (SSPE).</w:t>
      </w:r>
    </w:p>
    <w:p w14:paraId="02C6D844" w14:textId="26100EDD" w:rsidR="003F36F9" w:rsidRPr="003F36F9" w:rsidRDefault="003F36F9" w:rsidP="003F36F9">
      <w:pPr>
        <w:shd w:val="clear" w:color="auto" w:fill="FFFFFF"/>
        <w:spacing w:before="380" w:after="380" w:line="276" w:lineRule="auto"/>
        <w:ind w:left="0"/>
        <w:rPr>
          <w:rFonts w:eastAsia="Arial" w:cs="Arial"/>
          <w:color w:val="1C2631"/>
          <w:sz w:val="24"/>
          <w:szCs w:val="24"/>
        </w:rPr>
      </w:pPr>
      <w:r w:rsidRPr="003F36F9">
        <w:rPr>
          <w:rFonts w:eastAsia="Arial" w:cs="Arial"/>
          <w:color w:val="1C2631"/>
          <w:sz w:val="24"/>
          <w:szCs w:val="24"/>
        </w:rPr>
        <w:t>Según su reporte, entre enero y agosto hubo a nivel estatal mil 93 denuncias ante la Procuraduría General de Justicia Estatal (PGJE), y 812 de ellas fueron en Tijuana.</w:t>
      </w:r>
    </w:p>
    <w:p w14:paraId="7C9A7975" w14:textId="5116FB04" w:rsidR="003F36F9" w:rsidRPr="003F36F9" w:rsidRDefault="003F36F9" w:rsidP="003F36F9">
      <w:pPr>
        <w:shd w:val="clear" w:color="auto" w:fill="FFFFFF"/>
        <w:spacing w:before="380" w:after="380" w:line="276" w:lineRule="auto"/>
        <w:ind w:left="0"/>
        <w:rPr>
          <w:rFonts w:eastAsia="Arial" w:cs="Arial"/>
          <w:color w:val="1C2631"/>
          <w:sz w:val="24"/>
          <w:szCs w:val="24"/>
        </w:rPr>
      </w:pPr>
      <w:r w:rsidRPr="003F36F9">
        <w:rPr>
          <w:rFonts w:eastAsia="Arial" w:cs="Arial"/>
          <w:color w:val="1C2631"/>
          <w:sz w:val="24"/>
          <w:szCs w:val="24"/>
        </w:rPr>
        <w:t>Por otro lado, la Asociación Mexicana de Instituciones de Seguros (AMIS), ubicó a este municipio en el lugar número 12 en su lista de los 15 municipios con el mayor número de autos asegurados robados entre junio del 2018 y julio de este año.</w:t>
      </w:r>
    </w:p>
    <w:p w14:paraId="645EA8F1" w14:textId="161AA264" w:rsidR="003F36F9" w:rsidRDefault="003F36F9" w:rsidP="003F36F9">
      <w:pPr>
        <w:shd w:val="clear" w:color="auto" w:fill="FFFFFF"/>
        <w:spacing w:before="380" w:after="380" w:line="276" w:lineRule="auto"/>
        <w:ind w:left="0"/>
        <w:rPr>
          <w:rFonts w:eastAsia="Arial" w:cs="Arial"/>
          <w:color w:val="1C2631"/>
          <w:sz w:val="24"/>
          <w:szCs w:val="24"/>
        </w:rPr>
      </w:pPr>
      <w:r>
        <w:rPr>
          <w:rFonts w:eastAsia="Arial" w:cs="Arial"/>
          <w:color w:val="1C2631"/>
          <w:sz w:val="24"/>
          <w:szCs w:val="24"/>
        </w:rPr>
        <w:t>La a</w:t>
      </w:r>
      <w:r w:rsidRPr="003F36F9">
        <w:rPr>
          <w:rFonts w:eastAsia="Arial" w:cs="Arial"/>
          <w:color w:val="1C2631"/>
          <w:sz w:val="24"/>
          <w:szCs w:val="24"/>
        </w:rPr>
        <w:t>sociación indicó que en ese periodo registraron mil 286 autos asegurados robados, y esto fue un aumento de 3.15% comparado con el mismo periodo anterior.</w:t>
      </w:r>
    </w:p>
    <w:p w14:paraId="16D4A561" w14:textId="1423C024" w:rsidR="003F36F9" w:rsidRPr="00087F7F" w:rsidRDefault="003F36F9" w:rsidP="003F36F9">
      <w:pPr>
        <w:shd w:val="clear" w:color="auto" w:fill="FFFFFF"/>
        <w:spacing w:before="380" w:after="380" w:line="276" w:lineRule="auto"/>
        <w:ind w:left="0"/>
        <w:rPr>
          <w:rFonts w:eastAsia="Arial" w:cs="Arial"/>
          <w:color w:val="1C2631"/>
          <w:sz w:val="24"/>
          <w:szCs w:val="24"/>
          <w:highlight w:val="white"/>
        </w:rPr>
      </w:pPr>
      <w:r w:rsidRPr="003F36F9">
        <w:rPr>
          <w:rFonts w:eastAsia="Arial" w:cs="Arial"/>
          <w:color w:val="1C2631"/>
          <w:sz w:val="24"/>
          <w:szCs w:val="24"/>
        </w:rPr>
        <w:t>Finalmente, la AMIS indicó que entre junio del 2018 y julio de este año el robo con violencia de auto asegurado tuvo una disminución de 1% a nivel estado.</w:t>
      </w:r>
    </w:p>
    <w:p w14:paraId="5889CF55" w14:textId="77777777" w:rsidR="00EB1246" w:rsidRDefault="00EB1246" w:rsidP="00CE45B0">
      <w:pPr>
        <w:ind w:left="0"/>
        <w:rPr>
          <w:rFonts w:ascii="Arial" w:eastAsia="Arial" w:hAnsi="Arial" w:cs="Arial"/>
          <w:color w:val="1C2631"/>
          <w:sz w:val="24"/>
          <w:szCs w:val="24"/>
          <w:highlight w:val="white"/>
        </w:rPr>
      </w:pPr>
    </w:p>
    <w:p w14:paraId="7B7F0DEC" w14:textId="77777777" w:rsidR="00743F7C" w:rsidRDefault="000D1D0A" w:rsidP="00743F7C">
      <w:pPr>
        <w:pStyle w:val="Ttulo1"/>
      </w:pPr>
      <w:bookmarkStart w:id="8" w:name="_nks5dpvf62mo" w:colFirst="0" w:colLast="0"/>
      <w:bookmarkEnd w:id="8"/>
      <w:r>
        <w:rPr>
          <w:rFonts w:ascii="Arial" w:eastAsia="Arial" w:hAnsi="Arial" w:cs="Arial"/>
          <w:b w:val="0"/>
          <w:color w:val="333333"/>
          <w:sz w:val="28"/>
          <w:szCs w:val="28"/>
        </w:rPr>
        <w:lastRenderedPageBreak/>
        <w:t>Título:</w:t>
      </w:r>
      <w:r>
        <w:rPr>
          <w:b w:val="0"/>
          <w:color w:val="333333"/>
          <w:sz w:val="28"/>
          <w:szCs w:val="28"/>
        </w:rPr>
        <w:t xml:space="preserve"> </w:t>
      </w:r>
      <w:r w:rsidR="00743F7C">
        <w:t xml:space="preserve">Incrementan asaltos en Sonora hasta en un 22% en 2019 </w:t>
      </w:r>
    </w:p>
    <w:p w14:paraId="39E3E25F" w14:textId="54460F4B" w:rsidR="00EB1246" w:rsidRDefault="00EB1246">
      <w:pPr>
        <w:pStyle w:val="Ttulo1"/>
        <w:pBdr>
          <w:top w:val="none" w:sz="0" w:space="3" w:color="auto"/>
        </w:pBdr>
        <w:shd w:val="clear" w:color="auto" w:fill="FFFFFF"/>
        <w:spacing w:before="0" w:line="288" w:lineRule="auto"/>
        <w:ind w:left="0"/>
        <w:rPr>
          <w:b w:val="0"/>
          <w:color w:val="333333"/>
          <w:sz w:val="28"/>
          <w:szCs w:val="28"/>
        </w:rPr>
      </w:pPr>
    </w:p>
    <w:p w14:paraId="76702CD3" w14:textId="2B0FEE65" w:rsidR="00EB1246" w:rsidRDefault="000D1D0A">
      <w:pPr>
        <w:rPr>
          <w:rFonts w:ascii="Arial" w:eastAsia="Arial" w:hAnsi="Arial" w:cs="Arial"/>
          <w:i/>
          <w:color w:val="434343"/>
          <w:sz w:val="28"/>
          <w:szCs w:val="28"/>
          <w:highlight w:val="white"/>
        </w:rPr>
      </w:pPr>
      <w:r>
        <w:rPr>
          <w:rFonts w:ascii="Arial" w:eastAsia="Arial" w:hAnsi="Arial" w:cs="Arial"/>
          <w:color w:val="434343"/>
          <w:sz w:val="28"/>
          <w:szCs w:val="28"/>
        </w:rPr>
        <w:t>Autor</w:t>
      </w:r>
      <w:r>
        <w:rPr>
          <w:rFonts w:ascii="Arial" w:eastAsia="Arial" w:hAnsi="Arial" w:cs="Arial"/>
          <w:sz w:val="28"/>
          <w:szCs w:val="28"/>
        </w:rPr>
        <w:t>:</w:t>
      </w:r>
      <w:r>
        <w:t xml:space="preserve"> </w:t>
      </w:r>
      <w:r w:rsidR="00743F7C" w:rsidRPr="00743F7C">
        <w:rPr>
          <w:rFonts w:ascii="Arial" w:eastAsia="Arial" w:hAnsi="Arial" w:cs="Arial"/>
          <w:i/>
          <w:sz w:val="28"/>
          <w:szCs w:val="28"/>
        </w:rPr>
        <w:t>Armando Aguilar</w:t>
      </w:r>
    </w:p>
    <w:p w14:paraId="4874A472" w14:textId="149F9209" w:rsidR="00EB1246" w:rsidRDefault="000D1D0A">
      <w:pPr>
        <w:rPr>
          <w:rFonts w:ascii="Arial" w:eastAsia="Arial" w:hAnsi="Arial" w:cs="Arial"/>
          <w:color w:val="444444"/>
          <w:sz w:val="28"/>
          <w:szCs w:val="28"/>
        </w:rPr>
      </w:pPr>
      <w:r>
        <w:rPr>
          <w:rFonts w:ascii="Arial" w:eastAsia="Arial" w:hAnsi="Arial" w:cs="Arial"/>
          <w:color w:val="444444"/>
          <w:sz w:val="28"/>
          <w:szCs w:val="28"/>
          <w:highlight w:val="white"/>
        </w:rPr>
        <w:t xml:space="preserve">Fuente: </w:t>
      </w:r>
      <w:hyperlink r:id="rId17" w:history="1">
        <w:r w:rsidR="00743F7C" w:rsidRPr="00AF4F7A">
          <w:rPr>
            <w:rStyle w:val="Hipervnculo"/>
            <w:rFonts w:ascii="Arial" w:eastAsia="Arial" w:hAnsi="Arial" w:cs="Arial"/>
            <w:sz w:val="28"/>
            <w:szCs w:val="28"/>
          </w:rPr>
          <w:t>https://www.elsoldehermosillo.com.mx/policiaca/incrementan-asaltos-en-sonora-hasta-en-un-22-en-2019-4548853.html</w:t>
        </w:r>
      </w:hyperlink>
    </w:p>
    <w:p w14:paraId="5D27DCD9" w14:textId="77777777" w:rsidR="00743F7C" w:rsidRDefault="00743F7C">
      <w:pPr>
        <w:rPr>
          <w:rFonts w:ascii="Arial" w:eastAsia="Arial" w:hAnsi="Arial" w:cs="Arial"/>
          <w:color w:val="444444"/>
          <w:sz w:val="28"/>
          <w:szCs w:val="28"/>
        </w:rPr>
      </w:pPr>
    </w:p>
    <w:p w14:paraId="5DD8232F" w14:textId="17406FD7" w:rsidR="00743F7C" w:rsidRPr="00743F7C" w:rsidRDefault="00743F7C" w:rsidP="00743F7C">
      <w:pPr>
        <w:ind w:left="0"/>
        <w:rPr>
          <w:rFonts w:ascii="Arial" w:eastAsia="Arial" w:hAnsi="Arial" w:cs="Arial"/>
          <w:color w:val="444444"/>
          <w:sz w:val="24"/>
          <w:szCs w:val="24"/>
        </w:rPr>
      </w:pPr>
      <w:r w:rsidRPr="00743F7C">
        <w:rPr>
          <w:rFonts w:ascii="Arial" w:eastAsia="Arial" w:hAnsi="Arial" w:cs="Arial"/>
          <w:color w:val="444444"/>
          <w:sz w:val="24"/>
          <w:szCs w:val="24"/>
        </w:rPr>
        <w:t>Las cifras del 2018 revelaron que Hermosillo registró 93 carpetas de investigación abierta por este delito, mientras que en Cajeme fueron 26 y 19 en Navojoa.</w:t>
      </w:r>
    </w:p>
    <w:p w14:paraId="233C484D" w14:textId="1E0F4E65" w:rsidR="00743F7C" w:rsidRPr="00743F7C" w:rsidRDefault="00743F7C" w:rsidP="00743F7C">
      <w:pPr>
        <w:ind w:left="0"/>
        <w:rPr>
          <w:rFonts w:ascii="Arial" w:eastAsia="Arial" w:hAnsi="Arial" w:cs="Arial"/>
          <w:color w:val="444444"/>
          <w:sz w:val="24"/>
          <w:szCs w:val="24"/>
        </w:rPr>
      </w:pPr>
      <w:r w:rsidRPr="00743F7C">
        <w:rPr>
          <w:rFonts w:ascii="Arial" w:eastAsia="Arial" w:hAnsi="Arial" w:cs="Arial"/>
          <w:color w:val="444444"/>
          <w:sz w:val="24"/>
          <w:szCs w:val="24"/>
        </w:rPr>
        <w:t>En lo que va del año el número de despojos que se han registrado en Sonora aumentó un 22% en comparativo con el 2018, de acuerdo con las cifras del Secretariado Ejecutivo del Sistema Nacional de Seguridad Pública.</w:t>
      </w:r>
    </w:p>
    <w:p w14:paraId="4C3F3083" w14:textId="2415C13F" w:rsidR="00743F7C" w:rsidRPr="00743F7C" w:rsidRDefault="00743F7C" w:rsidP="00743F7C">
      <w:pPr>
        <w:ind w:left="0"/>
        <w:rPr>
          <w:rFonts w:ascii="Arial" w:eastAsia="Arial" w:hAnsi="Arial" w:cs="Arial"/>
          <w:color w:val="444444"/>
          <w:sz w:val="24"/>
          <w:szCs w:val="24"/>
        </w:rPr>
      </w:pPr>
      <w:r w:rsidRPr="00743F7C">
        <w:rPr>
          <w:rFonts w:ascii="Arial" w:eastAsia="Arial" w:hAnsi="Arial" w:cs="Arial"/>
          <w:color w:val="444444"/>
          <w:sz w:val="24"/>
          <w:szCs w:val="24"/>
        </w:rPr>
        <w:t>Las cifras del 2018 revelaron que Hermosillo registró 93 carpetas de investigación abierta por este delito, mientras que en Cajeme fueron 26 y 19 en Navojoa siendo los municipios con más casos.</w:t>
      </w:r>
    </w:p>
    <w:p w14:paraId="71A363D4" w14:textId="5E48C339" w:rsidR="00743F7C" w:rsidRPr="00743F7C" w:rsidRDefault="00743F7C" w:rsidP="00743F7C">
      <w:pPr>
        <w:ind w:left="0"/>
        <w:rPr>
          <w:rFonts w:ascii="Arial" w:eastAsia="Arial" w:hAnsi="Arial" w:cs="Arial"/>
          <w:color w:val="444444"/>
          <w:sz w:val="24"/>
          <w:szCs w:val="24"/>
          <w:highlight w:val="white"/>
        </w:rPr>
      </w:pPr>
      <w:r w:rsidRPr="00743F7C">
        <w:rPr>
          <w:rFonts w:ascii="Arial" w:eastAsia="Arial" w:hAnsi="Arial" w:cs="Arial"/>
          <w:color w:val="444444"/>
          <w:sz w:val="24"/>
          <w:szCs w:val="24"/>
        </w:rPr>
        <w:t>En los casos de robo sin violencia se han registraron 187 en Sonora de enero a octubre mientras que en 2018 fueron 190, tratándose de una disminución del 1.57%.</w:t>
      </w:r>
    </w:p>
    <w:p w14:paraId="36AE8333" w14:textId="77777777" w:rsidR="00EB1246" w:rsidRDefault="00EB1246" w:rsidP="0076193B">
      <w:pPr>
        <w:ind w:left="0"/>
        <w:rPr>
          <w:color w:val="333333"/>
          <w:sz w:val="24"/>
          <w:szCs w:val="24"/>
          <w:highlight w:val="white"/>
        </w:rPr>
      </w:pPr>
    </w:p>
    <w:p w14:paraId="1BB89ED3" w14:textId="77777777" w:rsidR="0076193B" w:rsidRDefault="000D1D0A" w:rsidP="0076193B">
      <w:pPr>
        <w:pStyle w:val="Ttulo1"/>
      </w:pPr>
      <w:bookmarkStart w:id="9" w:name="_pttn4pszwcwx" w:colFirst="0" w:colLast="0"/>
      <w:bookmarkEnd w:id="9"/>
      <w:r>
        <w:rPr>
          <w:rFonts w:ascii="Arial" w:eastAsia="Arial" w:hAnsi="Arial" w:cs="Arial"/>
          <w:b w:val="0"/>
          <w:color w:val="333333"/>
          <w:sz w:val="28"/>
          <w:szCs w:val="28"/>
        </w:rPr>
        <w:t>Título:</w:t>
      </w:r>
      <w:r>
        <w:rPr>
          <w:b w:val="0"/>
          <w:color w:val="333333"/>
          <w:sz w:val="28"/>
          <w:szCs w:val="28"/>
        </w:rPr>
        <w:t xml:space="preserve"> </w:t>
      </w:r>
      <w:r w:rsidR="0076193B">
        <w:t xml:space="preserve">Evitan extorsiones por más de 10 </w:t>
      </w:r>
      <w:proofErr w:type="spellStart"/>
      <w:r w:rsidR="0076193B">
        <w:t>mdp</w:t>
      </w:r>
      <w:proofErr w:type="spellEnd"/>
      <w:r w:rsidR="0076193B">
        <w:t xml:space="preserve"> </w:t>
      </w:r>
    </w:p>
    <w:p w14:paraId="5FEC1C42" w14:textId="14B1C46B" w:rsidR="00EB1246" w:rsidRDefault="00EB1246">
      <w:pPr>
        <w:pStyle w:val="Ttulo1"/>
        <w:pBdr>
          <w:top w:val="none" w:sz="0" w:space="3" w:color="auto"/>
        </w:pBdr>
        <w:shd w:val="clear" w:color="auto" w:fill="FFFFFF"/>
        <w:spacing w:before="0" w:line="288" w:lineRule="auto"/>
        <w:ind w:left="0"/>
        <w:rPr>
          <w:b w:val="0"/>
          <w:color w:val="282828"/>
          <w:sz w:val="28"/>
          <w:szCs w:val="28"/>
        </w:rPr>
      </w:pPr>
    </w:p>
    <w:p w14:paraId="0004FCED" w14:textId="72D5E616" w:rsidR="00EB1246" w:rsidRDefault="000D1D0A">
      <w:pPr>
        <w:rPr>
          <w:rFonts w:ascii="Arial" w:eastAsia="Arial" w:hAnsi="Arial" w:cs="Arial"/>
          <w:i/>
          <w:color w:val="434343"/>
          <w:sz w:val="28"/>
          <w:szCs w:val="28"/>
          <w:highlight w:val="white"/>
        </w:rPr>
      </w:pPr>
      <w:r>
        <w:rPr>
          <w:rFonts w:ascii="Arial" w:eastAsia="Arial" w:hAnsi="Arial" w:cs="Arial"/>
          <w:color w:val="434343"/>
          <w:sz w:val="28"/>
          <w:szCs w:val="28"/>
        </w:rPr>
        <w:t>Autor</w:t>
      </w:r>
      <w:r>
        <w:rPr>
          <w:rFonts w:ascii="Arial" w:eastAsia="Arial" w:hAnsi="Arial" w:cs="Arial"/>
          <w:sz w:val="28"/>
          <w:szCs w:val="28"/>
        </w:rPr>
        <w:t>:</w:t>
      </w:r>
      <w:r w:rsidR="0076193B" w:rsidRPr="0076193B">
        <w:t xml:space="preserve"> </w:t>
      </w:r>
      <w:r w:rsidR="0076193B" w:rsidRPr="0076193B">
        <w:rPr>
          <w:i/>
          <w:iCs/>
          <w:sz w:val="24"/>
          <w:szCs w:val="24"/>
        </w:rPr>
        <w:t>Erick Reynaga</w:t>
      </w:r>
    </w:p>
    <w:p w14:paraId="082E95DE" w14:textId="2016CBA4" w:rsidR="0076193B" w:rsidRDefault="000D1D0A" w:rsidP="0076193B">
      <w:r>
        <w:rPr>
          <w:rFonts w:ascii="Arial" w:eastAsia="Arial" w:hAnsi="Arial" w:cs="Arial"/>
          <w:color w:val="444444"/>
          <w:sz w:val="28"/>
          <w:szCs w:val="28"/>
          <w:highlight w:val="white"/>
        </w:rPr>
        <w:t xml:space="preserve">Fuente: </w:t>
      </w:r>
      <w:hyperlink r:id="rId18" w:history="1">
        <w:r w:rsidR="0076193B" w:rsidRPr="00AF4F7A">
          <w:rPr>
            <w:rStyle w:val="Hipervnculo"/>
          </w:rPr>
          <w:t>https://www.lavozdelafrontera.com.mx/local/evitan-extorsiones-por-mas-de-10-mdp-4278073.html</w:t>
        </w:r>
      </w:hyperlink>
    </w:p>
    <w:p w14:paraId="258F1D49" w14:textId="77777777" w:rsidR="0076193B" w:rsidRPr="0076193B" w:rsidRDefault="0076193B" w:rsidP="0076193B"/>
    <w:p w14:paraId="4BE612BE" w14:textId="7E6330AA" w:rsidR="0076193B" w:rsidRPr="0076193B" w:rsidRDefault="0076193B" w:rsidP="0076193B">
      <w:pPr>
        <w:rPr>
          <w:rFonts w:ascii="Arial" w:eastAsia="Arial" w:hAnsi="Arial" w:cs="Arial"/>
          <w:color w:val="444444"/>
          <w:sz w:val="24"/>
          <w:szCs w:val="24"/>
        </w:rPr>
      </w:pPr>
      <w:r w:rsidRPr="0076193B">
        <w:rPr>
          <w:rFonts w:ascii="Arial" w:eastAsia="Arial" w:hAnsi="Arial" w:cs="Arial"/>
          <w:color w:val="444444"/>
          <w:sz w:val="24"/>
          <w:szCs w:val="24"/>
        </w:rPr>
        <w:t>Durante el presente año autoridades de la Secretaría de Seguridad Pública del Estado (SSPE) a través de Denuncia Anónima han logrado evitar depósitos de víctimas por cantidades que superan los 10 millones de pesos por extorsiones telefónicas.</w:t>
      </w:r>
    </w:p>
    <w:p w14:paraId="7554987E" w14:textId="3E4EDDF9" w:rsidR="00EB1246" w:rsidRDefault="0076193B" w:rsidP="0076193B">
      <w:pPr>
        <w:rPr>
          <w:rFonts w:ascii="Arial" w:eastAsia="Arial" w:hAnsi="Arial" w:cs="Arial"/>
          <w:color w:val="444444"/>
          <w:sz w:val="24"/>
          <w:szCs w:val="24"/>
        </w:rPr>
      </w:pPr>
      <w:r w:rsidRPr="0076193B">
        <w:rPr>
          <w:rFonts w:ascii="Arial" w:eastAsia="Arial" w:hAnsi="Arial" w:cs="Arial"/>
          <w:color w:val="444444"/>
          <w:sz w:val="24"/>
          <w:szCs w:val="24"/>
        </w:rPr>
        <w:t>Ana Priscila Ríos Rincón, coordinadora del Centro Estatal de Denuncia Anónima, refirió que esta clase de llamadas no es algo nuevo, sino que tiene bastante tiempo la autoridad estatal atendiendo a este problema.</w:t>
      </w:r>
    </w:p>
    <w:p w14:paraId="31BE94E2" w14:textId="0E45B867" w:rsidR="0076193B" w:rsidRPr="0076193B" w:rsidRDefault="0076193B" w:rsidP="0076193B">
      <w:pPr>
        <w:rPr>
          <w:rFonts w:ascii="Arial" w:eastAsia="Arial" w:hAnsi="Arial" w:cs="Arial"/>
          <w:color w:val="444444"/>
          <w:sz w:val="24"/>
          <w:szCs w:val="24"/>
        </w:rPr>
      </w:pPr>
      <w:r w:rsidRPr="0076193B">
        <w:rPr>
          <w:rFonts w:ascii="Arial" w:eastAsia="Arial" w:hAnsi="Arial" w:cs="Arial"/>
          <w:color w:val="444444"/>
          <w:sz w:val="24"/>
          <w:szCs w:val="24"/>
        </w:rPr>
        <w:t>Tan solo en el presente año en cifras de enero a septiembre en el Estado se han registrado un total de 8 mil 291 denuncias de engaños telefónicos, estas centradas en su mayoría en Tijuana y Mexicali. De éstos se dijo que el 46% de los casos son en Tijuana, 33% en Mexicali, 16% en Ensenada, un 3% en Playas de Rosarito y finalmente el 2% restante en el pueblo de Tecate.</w:t>
      </w:r>
    </w:p>
    <w:p w14:paraId="14D58548" w14:textId="16DF4423" w:rsidR="0076193B" w:rsidRPr="0076193B" w:rsidRDefault="0076193B" w:rsidP="0076193B">
      <w:pPr>
        <w:rPr>
          <w:rFonts w:ascii="Arial" w:eastAsia="Arial" w:hAnsi="Arial" w:cs="Arial"/>
          <w:color w:val="444444"/>
          <w:sz w:val="24"/>
          <w:szCs w:val="24"/>
        </w:rPr>
      </w:pPr>
      <w:r w:rsidRPr="0076193B">
        <w:rPr>
          <w:rFonts w:ascii="Arial" w:eastAsia="Arial" w:hAnsi="Arial" w:cs="Arial"/>
          <w:color w:val="444444"/>
          <w:sz w:val="24"/>
          <w:szCs w:val="24"/>
        </w:rPr>
        <w:t>Hizo énfasis que, de esta cantidad de estafas o extorsiones recibidas a la ciudadanía, un 94% de estos casos la gente no ha realizado el depósito al percatarse del engaño, pero el 6% sí ha caído y entregado el dinero, siendo en este último cantidades altas.</w:t>
      </w:r>
    </w:p>
    <w:p w14:paraId="72A668CE" w14:textId="5E66DF1D" w:rsidR="0076193B" w:rsidRPr="0076193B" w:rsidRDefault="0076193B" w:rsidP="0076193B">
      <w:pPr>
        <w:rPr>
          <w:rFonts w:ascii="Arial" w:eastAsia="Arial" w:hAnsi="Arial" w:cs="Arial"/>
          <w:color w:val="444444"/>
          <w:sz w:val="24"/>
          <w:szCs w:val="24"/>
          <w:highlight w:val="white"/>
        </w:rPr>
      </w:pPr>
      <w:r w:rsidRPr="0076193B">
        <w:rPr>
          <w:rFonts w:ascii="Arial" w:eastAsia="Arial" w:hAnsi="Arial" w:cs="Arial"/>
          <w:color w:val="444444"/>
          <w:sz w:val="24"/>
          <w:szCs w:val="24"/>
        </w:rPr>
        <w:t>En total es que se ha logrado evitar depositar por víctimas la cantidad de 10 millones 149 mil 879 pesos y 230 mil 255 dólares.</w:t>
      </w:r>
    </w:p>
    <w:sectPr w:rsidR="0076193B" w:rsidRPr="0076193B">
      <w:headerReference w:type="default" r:id="rId19"/>
      <w:footerReference w:type="default" r:id="rId20"/>
      <w:headerReference w:type="first" r:id="rId21"/>
      <w:footerReference w:type="first" r:id="rId22"/>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BC75C" w14:textId="77777777" w:rsidR="00ED6F5E" w:rsidRDefault="00ED6F5E">
      <w:pPr>
        <w:spacing w:before="0" w:line="240" w:lineRule="auto"/>
      </w:pPr>
      <w:r>
        <w:separator/>
      </w:r>
    </w:p>
  </w:endnote>
  <w:endnote w:type="continuationSeparator" w:id="0">
    <w:p w14:paraId="17FA2232" w14:textId="77777777" w:rsidR="00ED6F5E" w:rsidRDefault="00ED6F5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 Sans">
    <w:altName w:val="Segoe UI"/>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Economica">
    <w:altName w:val="Calibri"/>
    <w:panose1 w:val="02000506040000020004"/>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FFFAE" w14:textId="77777777" w:rsidR="00EB1246" w:rsidRDefault="000D1D0A">
    <w:pPr>
      <w:pBdr>
        <w:top w:val="nil"/>
        <w:left w:val="nil"/>
        <w:bottom w:val="nil"/>
        <w:right w:val="nil"/>
        <w:between w:val="nil"/>
      </w:pBdr>
      <w:spacing w:before="0" w:line="240" w:lineRule="auto"/>
    </w:pPr>
    <w:r>
      <w:rPr>
        <w:noProof/>
      </w:rPr>
      <w:drawing>
        <wp:inline distT="114300" distB="114300" distL="114300" distR="114300" wp14:anchorId="0E1C60F8" wp14:editId="71C0D1CC">
          <wp:extent cx="5943600" cy="25400"/>
          <wp:effectExtent l="0" t="0" r="0" b="0"/>
          <wp:docPr id="1" name="image12.png" descr="línea horizontal"/>
          <wp:cNvGraphicFramePr/>
          <a:graphic xmlns:a="http://schemas.openxmlformats.org/drawingml/2006/main">
            <a:graphicData uri="http://schemas.openxmlformats.org/drawingml/2006/picture">
              <pic:pic xmlns:pic="http://schemas.openxmlformats.org/drawingml/2006/picture">
                <pic:nvPicPr>
                  <pic:cNvPr id="0" name="image12.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6A50BF7A" w14:textId="77777777" w:rsidR="00EB1246" w:rsidRDefault="000D1D0A">
    <w:pPr>
      <w:pBdr>
        <w:top w:val="nil"/>
        <w:left w:val="nil"/>
        <w:bottom w:val="nil"/>
        <w:right w:val="nil"/>
        <w:between w:val="nil"/>
      </w:pBdr>
      <w:spacing w:before="0" w:line="240" w:lineRule="auto"/>
      <w:ind w:firstLine="75"/>
      <w:rPr>
        <w:rFonts w:ascii="Economica" w:eastAsia="Economica" w:hAnsi="Economica" w:cs="Economica"/>
      </w:rPr>
    </w:pPr>
    <w:r>
      <w:rPr>
        <w:rFonts w:ascii="Economica" w:eastAsia="Economica" w:hAnsi="Economica" w:cs="Economica"/>
      </w:rPr>
      <w:fldChar w:fldCharType="begin"/>
    </w:r>
    <w:r>
      <w:rPr>
        <w:rFonts w:ascii="Economica" w:eastAsia="Economica" w:hAnsi="Economica" w:cs="Economica"/>
      </w:rPr>
      <w:instrText>PAGE</w:instrText>
    </w:r>
    <w:r>
      <w:rPr>
        <w:rFonts w:ascii="Economica" w:eastAsia="Economica" w:hAnsi="Economica" w:cs="Economica"/>
      </w:rPr>
      <w:fldChar w:fldCharType="separate"/>
    </w:r>
    <w:r w:rsidR="00A902B4">
      <w:rPr>
        <w:rFonts w:ascii="Economica" w:eastAsia="Economica" w:hAnsi="Economica" w:cs="Economica"/>
        <w:noProof/>
      </w:rPr>
      <w:t>2</w:t>
    </w:r>
    <w:r>
      <w:rPr>
        <w:rFonts w:ascii="Economica" w:eastAsia="Economica" w:hAnsi="Economica" w:cs="Economi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3ACE2" w14:textId="77777777" w:rsidR="00EB1246" w:rsidRDefault="000D1D0A">
    <w:pPr>
      <w:pBdr>
        <w:top w:val="nil"/>
        <w:left w:val="nil"/>
        <w:bottom w:val="nil"/>
        <w:right w:val="nil"/>
        <w:between w:val="nil"/>
      </w:pBdr>
      <w:spacing w:before="0"/>
    </w:pPr>
    <w:bookmarkStart w:id="13" w:name="_Hlk68205358"/>
    <w:r>
      <w:rPr>
        <w:noProof/>
      </w:rPr>
      <w:drawing>
        <wp:inline distT="114300" distB="114300" distL="114300" distR="114300" wp14:anchorId="7F193DE7" wp14:editId="0668D536">
          <wp:extent cx="5943600" cy="25400"/>
          <wp:effectExtent l="0" t="0" r="0" b="0"/>
          <wp:docPr id="8" name="image1.png" descr="línea horizontal"/>
          <wp:cNvGraphicFramePr/>
          <a:graphic xmlns:a="http://schemas.openxmlformats.org/drawingml/2006/main">
            <a:graphicData uri="http://schemas.openxmlformats.org/drawingml/2006/picture">
              <pic:pic xmlns:pic="http://schemas.openxmlformats.org/drawingml/2006/picture">
                <pic:nvPicPr>
                  <pic:cNvPr id="0" name="image1.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2E6C4CD1" w14:textId="77777777" w:rsidR="00EB1246" w:rsidRDefault="000D1D0A">
    <w:pPr>
      <w:pStyle w:val="Ttulo1"/>
      <w:spacing w:before="120"/>
    </w:pPr>
    <w:bookmarkStart w:id="14" w:name="_j75xtyo64k8c" w:colFirst="0" w:colLast="0"/>
    <w:bookmarkStart w:id="15" w:name="_Hlk68205241"/>
    <w:bookmarkEnd w:id="14"/>
    <w:r>
      <w:rPr>
        <w:noProof/>
      </w:rPr>
      <w:drawing>
        <wp:inline distT="114300" distB="114300" distL="114300" distR="114300" wp14:anchorId="7EC829B1" wp14:editId="5FF46A87">
          <wp:extent cx="5943600" cy="368300"/>
          <wp:effectExtent l="0" t="0" r="0" b="0"/>
          <wp:docPr id="1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
                  <a:srcRect/>
                  <a:stretch>
                    <a:fillRect/>
                  </a:stretch>
                </pic:blipFill>
                <pic:spPr>
                  <a:xfrm>
                    <a:off x="0" y="0"/>
                    <a:ext cx="5943600" cy="368300"/>
                  </a:xfrm>
                  <a:prstGeom prst="rect">
                    <a:avLst/>
                  </a:prstGeom>
                  <a:ln/>
                </pic:spPr>
              </pic:pic>
            </a:graphicData>
          </a:graphic>
        </wp:inline>
      </w:drawing>
    </w:r>
  </w:p>
  <w:bookmarkStart w:id="16" w:name="_kxu2wx4rpys4" w:colFirst="0" w:colLast="0"/>
  <w:bookmarkEnd w:id="13"/>
  <w:bookmarkEnd w:id="15"/>
  <w:bookmarkEnd w:id="16"/>
  <w:p w14:paraId="0BCBCB5D" w14:textId="77777777" w:rsidR="00EB1246" w:rsidRDefault="000D1D0A">
    <w:pPr>
      <w:pStyle w:val="Ttulo1"/>
      <w:spacing w:before="120"/>
      <w:jc w:val="right"/>
    </w:pPr>
    <w:r>
      <w:fldChar w:fldCharType="begin"/>
    </w:r>
    <w:r>
      <w:instrText>PAGE</w:instrText>
    </w:r>
    <w:r>
      <w:fldChar w:fldCharType="separate"/>
    </w:r>
    <w:r w:rsidR="00A902B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A3FDE" w14:textId="77777777" w:rsidR="00ED6F5E" w:rsidRDefault="00ED6F5E">
      <w:pPr>
        <w:spacing w:before="0" w:line="240" w:lineRule="auto"/>
      </w:pPr>
      <w:r>
        <w:separator/>
      </w:r>
    </w:p>
  </w:footnote>
  <w:footnote w:type="continuationSeparator" w:id="0">
    <w:p w14:paraId="3F9900D8" w14:textId="77777777" w:rsidR="00ED6F5E" w:rsidRDefault="00ED6F5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9E96A" w14:textId="77777777" w:rsidR="00EB1246" w:rsidRDefault="00EB1246">
    <w:pPr>
      <w:pStyle w:val="Subttulo"/>
      <w:pBdr>
        <w:top w:val="nil"/>
        <w:left w:val="nil"/>
        <w:bottom w:val="nil"/>
        <w:right w:val="nil"/>
        <w:between w:val="nil"/>
      </w:pBdr>
      <w:spacing w:before="600"/>
    </w:pPr>
    <w:bookmarkStart w:id="10" w:name="_leajue2ys1lr" w:colFirst="0" w:colLast="0"/>
    <w:bookmarkEnd w:id="10"/>
  </w:p>
  <w:p w14:paraId="746C4BB1" w14:textId="77777777" w:rsidR="00EB1246" w:rsidRDefault="000D1D0A">
    <w:pPr>
      <w:pBdr>
        <w:top w:val="nil"/>
        <w:left w:val="nil"/>
        <w:bottom w:val="nil"/>
        <w:right w:val="nil"/>
        <w:between w:val="nil"/>
      </w:pBdr>
      <w:spacing w:before="0" w:line="240" w:lineRule="auto"/>
    </w:pPr>
    <w:r>
      <w:rPr>
        <w:noProof/>
      </w:rPr>
      <w:drawing>
        <wp:inline distT="114300" distB="114300" distL="114300" distR="114300" wp14:anchorId="3A144C29" wp14:editId="37BAA36D">
          <wp:extent cx="5943600" cy="25400"/>
          <wp:effectExtent l="0" t="0" r="0" b="0"/>
          <wp:docPr id="9" name="image5.png" descr="línea horizontal"/>
          <wp:cNvGraphicFramePr/>
          <a:graphic xmlns:a="http://schemas.openxmlformats.org/drawingml/2006/main">
            <a:graphicData uri="http://schemas.openxmlformats.org/drawingml/2006/picture">
              <pic:pic xmlns:pic="http://schemas.openxmlformats.org/drawingml/2006/picture">
                <pic:nvPicPr>
                  <pic:cNvPr id="0" name="image5.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79A0AA60" w14:textId="77777777" w:rsidR="00EB1246" w:rsidRDefault="00EB1246">
    <w:pPr>
      <w:pBdr>
        <w:top w:val="nil"/>
        <w:left w:val="nil"/>
        <w:bottom w:val="nil"/>
        <w:right w:val="nil"/>
        <w:between w:val="nil"/>
      </w:pBdr>
      <w:spacing w:before="0" w:line="240" w:lineRule="aut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E14DF" w14:textId="77777777" w:rsidR="00EB1246" w:rsidRDefault="000D1D0A">
    <w:pPr>
      <w:spacing w:line="240" w:lineRule="auto"/>
    </w:pPr>
    <w:bookmarkStart w:id="11" w:name="_Hlk68205088"/>
    <w:bookmarkStart w:id="12" w:name="_Hlk68205089"/>
    <w:r>
      <w:rPr>
        <w:noProof/>
      </w:rPr>
      <w:drawing>
        <wp:inline distT="114300" distB="114300" distL="114300" distR="114300" wp14:anchorId="0D3D78CC" wp14:editId="0A4FDCFD">
          <wp:extent cx="2119313" cy="908277"/>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119313" cy="908277"/>
                  </a:xfrm>
                  <a:prstGeom prst="rect">
                    <a:avLst/>
                  </a:prstGeom>
                  <a:ln/>
                </pic:spPr>
              </pic:pic>
            </a:graphicData>
          </a:graphic>
        </wp:inline>
      </w:drawing>
    </w:r>
    <w:r>
      <w:tab/>
    </w:r>
    <w:r>
      <w:tab/>
    </w:r>
    <w:r>
      <w:rPr>
        <w:noProof/>
      </w:rPr>
      <w:drawing>
        <wp:inline distT="114300" distB="114300" distL="114300" distR="114300" wp14:anchorId="34DD9633" wp14:editId="33D7F686">
          <wp:extent cx="2843213" cy="752402"/>
          <wp:effectExtent l="0" t="0" r="0" b="0"/>
          <wp:docPr id="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
                  <a:srcRect/>
                  <a:stretch>
                    <a:fillRect/>
                  </a:stretch>
                </pic:blipFill>
                <pic:spPr>
                  <a:xfrm>
                    <a:off x="0" y="0"/>
                    <a:ext cx="2843213" cy="752402"/>
                  </a:xfrm>
                  <a:prstGeom prst="rect">
                    <a:avLst/>
                  </a:prstGeom>
                  <a:ln/>
                </pic:spPr>
              </pic:pic>
            </a:graphicData>
          </a:graphic>
        </wp:inline>
      </w:drawing>
    </w:r>
    <w:bookmarkEnd w:id="11"/>
    <w:bookmarkEnd w:id="1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246"/>
    <w:rsid w:val="000329EF"/>
    <w:rsid w:val="00087F7F"/>
    <w:rsid w:val="000D1D0A"/>
    <w:rsid w:val="000D403D"/>
    <w:rsid w:val="000E300F"/>
    <w:rsid w:val="000F4C93"/>
    <w:rsid w:val="00100503"/>
    <w:rsid w:val="00103C54"/>
    <w:rsid w:val="001A472F"/>
    <w:rsid w:val="001B75EB"/>
    <w:rsid w:val="001D0316"/>
    <w:rsid w:val="002365CE"/>
    <w:rsid w:val="002879F7"/>
    <w:rsid w:val="002B3600"/>
    <w:rsid w:val="003F36F9"/>
    <w:rsid w:val="0042563D"/>
    <w:rsid w:val="004935A6"/>
    <w:rsid w:val="004B50D8"/>
    <w:rsid w:val="00521893"/>
    <w:rsid w:val="00523D9B"/>
    <w:rsid w:val="00573BD7"/>
    <w:rsid w:val="005D196D"/>
    <w:rsid w:val="005F3DCA"/>
    <w:rsid w:val="00602035"/>
    <w:rsid w:val="00606F98"/>
    <w:rsid w:val="006908C5"/>
    <w:rsid w:val="006C2C49"/>
    <w:rsid w:val="00707EE8"/>
    <w:rsid w:val="00743F7C"/>
    <w:rsid w:val="0076193B"/>
    <w:rsid w:val="007819A4"/>
    <w:rsid w:val="00786B75"/>
    <w:rsid w:val="00890849"/>
    <w:rsid w:val="008C6C3C"/>
    <w:rsid w:val="008F18A2"/>
    <w:rsid w:val="0093018C"/>
    <w:rsid w:val="009434D3"/>
    <w:rsid w:val="009728BB"/>
    <w:rsid w:val="00A06C1E"/>
    <w:rsid w:val="00A342B4"/>
    <w:rsid w:val="00A44FC4"/>
    <w:rsid w:val="00A62730"/>
    <w:rsid w:val="00A74A77"/>
    <w:rsid w:val="00A902B4"/>
    <w:rsid w:val="00AF1510"/>
    <w:rsid w:val="00B46637"/>
    <w:rsid w:val="00BB27CC"/>
    <w:rsid w:val="00BE337D"/>
    <w:rsid w:val="00BF40C6"/>
    <w:rsid w:val="00CD5CF8"/>
    <w:rsid w:val="00CE45B0"/>
    <w:rsid w:val="00CE7CEF"/>
    <w:rsid w:val="00DA19A9"/>
    <w:rsid w:val="00DA4F43"/>
    <w:rsid w:val="00E020A6"/>
    <w:rsid w:val="00E25BCD"/>
    <w:rsid w:val="00E432A7"/>
    <w:rsid w:val="00EA35EA"/>
    <w:rsid w:val="00EB1246"/>
    <w:rsid w:val="00ED6F5E"/>
    <w:rsid w:val="00F905CD"/>
    <w:rsid w:val="00FC7B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C9152"/>
  <w15:docId w15:val="{EFAA7727-63FD-43DE-AF45-B4ACD241F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Open Sans" w:hAnsi="Open Sans" w:cs="Open Sans"/>
        <w:sz w:val="22"/>
        <w:szCs w:val="22"/>
        <w:lang w:val="es" w:eastAsia="es-MX" w:bidi="ar-SA"/>
      </w:rPr>
    </w:rPrDefault>
    <w:pPrDefault>
      <w:pPr>
        <w:spacing w:before="2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outlineLvl w:val="0"/>
    </w:pPr>
    <w:rPr>
      <w:b/>
      <w:sz w:val="32"/>
      <w:szCs w:val="32"/>
    </w:rPr>
  </w:style>
  <w:style w:type="paragraph" w:styleId="Ttulo2">
    <w:name w:val="heading 2"/>
    <w:basedOn w:val="Normal"/>
    <w:next w:val="Normal"/>
    <w:uiPriority w:val="9"/>
    <w:unhideWhenUsed/>
    <w:qFormat/>
    <w:pPr>
      <w:spacing w:before="480" w:line="240" w:lineRule="auto"/>
      <w:ind w:right="1785"/>
      <w:outlineLvl w:val="1"/>
    </w:pPr>
    <w:rPr>
      <w:b/>
      <w:sz w:val="26"/>
      <w:szCs w:val="26"/>
    </w:rPr>
  </w:style>
  <w:style w:type="paragraph" w:styleId="Ttulo3">
    <w:name w:val="heading 3"/>
    <w:basedOn w:val="Normal"/>
    <w:next w:val="Normal"/>
    <w:uiPriority w:val="9"/>
    <w:semiHidden/>
    <w:unhideWhenUsed/>
    <w:qFormat/>
    <w:pPr>
      <w:outlineLvl w:val="2"/>
    </w:pPr>
    <w:rPr>
      <w:b/>
      <w:color w:val="8C7252"/>
      <w:sz w:val="24"/>
      <w:szCs w:val="24"/>
    </w:rPr>
  </w:style>
  <w:style w:type="paragraph" w:styleId="Ttulo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Ttulo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Ttulo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0" w:line="240" w:lineRule="auto"/>
      <w:ind w:left="0" w:firstLine="15"/>
    </w:pPr>
    <w:rPr>
      <w:rFonts w:ascii="Economica" w:eastAsia="Economica" w:hAnsi="Economica" w:cs="Economica"/>
      <w:sz w:val="60"/>
      <w:szCs w:val="60"/>
    </w:rPr>
  </w:style>
  <w:style w:type="paragraph" w:styleId="Subttulo">
    <w:name w:val="Subtitle"/>
    <w:basedOn w:val="Normal"/>
    <w:next w:val="Normal"/>
    <w:uiPriority w:val="11"/>
    <w:qFormat/>
    <w:pPr>
      <w:spacing w:before="0" w:line="240" w:lineRule="auto"/>
    </w:pPr>
    <w:rPr>
      <w:rFonts w:ascii="Economica" w:eastAsia="Economica" w:hAnsi="Economica" w:cs="Economica"/>
      <w:color w:val="999999"/>
      <w:sz w:val="28"/>
      <w:szCs w:val="28"/>
    </w:rPr>
  </w:style>
  <w:style w:type="paragraph" w:styleId="Encabezado">
    <w:name w:val="header"/>
    <w:basedOn w:val="Normal"/>
    <w:link w:val="EncabezadoCar"/>
    <w:uiPriority w:val="99"/>
    <w:unhideWhenUsed/>
    <w:rsid w:val="00A902B4"/>
    <w:pPr>
      <w:tabs>
        <w:tab w:val="center" w:pos="4419"/>
        <w:tab w:val="right" w:pos="8838"/>
      </w:tabs>
      <w:spacing w:before="0" w:line="240" w:lineRule="auto"/>
    </w:pPr>
  </w:style>
  <w:style w:type="character" w:customStyle="1" w:styleId="EncabezadoCar">
    <w:name w:val="Encabezado Car"/>
    <w:basedOn w:val="Fuentedeprrafopredeter"/>
    <w:link w:val="Encabezado"/>
    <w:uiPriority w:val="99"/>
    <w:rsid w:val="00A902B4"/>
  </w:style>
  <w:style w:type="paragraph" w:styleId="Piedepgina">
    <w:name w:val="footer"/>
    <w:basedOn w:val="Normal"/>
    <w:link w:val="PiedepginaCar"/>
    <w:uiPriority w:val="99"/>
    <w:unhideWhenUsed/>
    <w:rsid w:val="00A902B4"/>
    <w:pPr>
      <w:tabs>
        <w:tab w:val="center" w:pos="4419"/>
        <w:tab w:val="right" w:pos="8838"/>
      </w:tabs>
      <w:spacing w:before="0" w:line="240" w:lineRule="auto"/>
    </w:pPr>
  </w:style>
  <w:style w:type="character" w:customStyle="1" w:styleId="PiedepginaCar">
    <w:name w:val="Pie de página Car"/>
    <w:basedOn w:val="Fuentedeprrafopredeter"/>
    <w:link w:val="Piedepgina"/>
    <w:uiPriority w:val="99"/>
    <w:rsid w:val="00A902B4"/>
  </w:style>
  <w:style w:type="paragraph" w:styleId="TDC1">
    <w:name w:val="toc 1"/>
    <w:basedOn w:val="Normal"/>
    <w:next w:val="Normal"/>
    <w:autoRedefine/>
    <w:uiPriority w:val="39"/>
    <w:unhideWhenUsed/>
    <w:rsid w:val="00087F7F"/>
    <w:pPr>
      <w:spacing w:after="100"/>
      <w:ind w:left="0"/>
    </w:pPr>
  </w:style>
  <w:style w:type="paragraph" w:styleId="TDC2">
    <w:name w:val="toc 2"/>
    <w:basedOn w:val="Normal"/>
    <w:next w:val="Normal"/>
    <w:autoRedefine/>
    <w:uiPriority w:val="39"/>
    <w:unhideWhenUsed/>
    <w:rsid w:val="00087F7F"/>
    <w:pPr>
      <w:spacing w:after="100"/>
      <w:ind w:left="220"/>
    </w:pPr>
  </w:style>
  <w:style w:type="character" w:styleId="Hipervnculo">
    <w:name w:val="Hyperlink"/>
    <w:basedOn w:val="Fuentedeprrafopredeter"/>
    <w:uiPriority w:val="99"/>
    <w:unhideWhenUsed/>
    <w:rsid w:val="00087F7F"/>
    <w:rPr>
      <w:color w:val="0000FF" w:themeColor="hyperlink"/>
      <w:u w:val="single"/>
    </w:rPr>
  </w:style>
  <w:style w:type="character" w:styleId="Mencinsinresolver">
    <w:name w:val="Unresolved Mention"/>
    <w:basedOn w:val="Fuentedeprrafopredeter"/>
    <w:uiPriority w:val="99"/>
    <w:semiHidden/>
    <w:unhideWhenUsed/>
    <w:rsid w:val="00087F7F"/>
    <w:rPr>
      <w:color w:val="605E5C"/>
      <w:shd w:val="clear" w:color="auto" w:fill="E1DFDD"/>
    </w:rPr>
  </w:style>
  <w:style w:type="paragraph" w:styleId="TtuloTDC">
    <w:name w:val="TOC Heading"/>
    <w:basedOn w:val="Ttulo1"/>
    <w:next w:val="Normal"/>
    <w:uiPriority w:val="39"/>
    <w:unhideWhenUsed/>
    <w:qFormat/>
    <w:rsid w:val="000D403D"/>
    <w:pPr>
      <w:keepNext/>
      <w:keepLines/>
      <w:spacing w:before="240" w:line="259" w:lineRule="auto"/>
      <w:ind w:left="0"/>
      <w:outlineLvl w:val="9"/>
    </w:pPr>
    <w:rPr>
      <w:rFonts w:asciiTheme="majorHAnsi" w:eastAsiaTheme="majorEastAsia" w:hAnsiTheme="majorHAnsi" w:cstheme="majorBidi"/>
      <w:b w:val="0"/>
      <w:color w:val="365F91" w:themeColor="accent1" w:themeShade="BF"/>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266224">
      <w:bodyDiv w:val="1"/>
      <w:marLeft w:val="0"/>
      <w:marRight w:val="0"/>
      <w:marTop w:val="0"/>
      <w:marBottom w:val="0"/>
      <w:divBdr>
        <w:top w:val="none" w:sz="0" w:space="0" w:color="auto"/>
        <w:left w:val="none" w:sz="0" w:space="0" w:color="auto"/>
        <w:bottom w:val="none" w:sz="0" w:space="0" w:color="auto"/>
        <w:right w:val="none" w:sz="0" w:space="0" w:color="auto"/>
      </w:divBdr>
    </w:div>
    <w:div w:id="883567131">
      <w:bodyDiv w:val="1"/>
      <w:marLeft w:val="0"/>
      <w:marRight w:val="0"/>
      <w:marTop w:val="0"/>
      <w:marBottom w:val="0"/>
      <w:divBdr>
        <w:top w:val="none" w:sz="0" w:space="0" w:color="auto"/>
        <w:left w:val="none" w:sz="0" w:space="0" w:color="auto"/>
        <w:bottom w:val="none" w:sz="0" w:space="0" w:color="auto"/>
        <w:right w:val="none" w:sz="0" w:space="0" w:color="auto"/>
      </w:divBdr>
    </w:div>
    <w:div w:id="890263067">
      <w:bodyDiv w:val="1"/>
      <w:marLeft w:val="0"/>
      <w:marRight w:val="0"/>
      <w:marTop w:val="0"/>
      <w:marBottom w:val="0"/>
      <w:divBdr>
        <w:top w:val="none" w:sz="0" w:space="0" w:color="auto"/>
        <w:left w:val="none" w:sz="0" w:space="0" w:color="auto"/>
        <w:bottom w:val="none" w:sz="0" w:space="0" w:color="auto"/>
        <w:right w:val="none" w:sz="0" w:space="0" w:color="auto"/>
      </w:divBdr>
    </w:div>
    <w:div w:id="1011951979">
      <w:bodyDiv w:val="1"/>
      <w:marLeft w:val="0"/>
      <w:marRight w:val="0"/>
      <w:marTop w:val="0"/>
      <w:marBottom w:val="0"/>
      <w:divBdr>
        <w:top w:val="none" w:sz="0" w:space="0" w:color="auto"/>
        <w:left w:val="none" w:sz="0" w:space="0" w:color="auto"/>
        <w:bottom w:val="none" w:sz="0" w:space="0" w:color="auto"/>
        <w:right w:val="none" w:sz="0" w:space="0" w:color="auto"/>
      </w:divBdr>
    </w:div>
    <w:div w:id="1071268360">
      <w:bodyDiv w:val="1"/>
      <w:marLeft w:val="0"/>
      <w:marRight w:val="0"/>
      <w:marTop w:val="0"/>
      <w:marBottom w:val="0"/>
      <w:divBdr>
        <w:top w:val="none" w:sz="0" w:space="0" w:color="auto"/>
        <w:left w:val="none" w:sz="0" w:space="0" w:color="auto"/>
        <w:bottom w:val="none" w:sz="0" w:space="0" w:color="auto"/>
        <w:right w:val="none" w:sz="0" w:space="0" w:color="auto"/>
      </w:divBdr>
    </w:div>
    <w:div w:id="1247151897">
      <w:bodyDiv w:val="1"/>
      <w:marLeft w:val="0"/>
      <w:marRight w:val="0"/>
      <w:marTop w:val="0"/>
      <w:marBottom w:val="0"/>
      <w:divBdr>
        <w:top w:val="none" w:sz="0" w:space="0" w:color="auto"/>
        <w:left w:val="none" w:sz="0" w:space="0" w:color="auto"/>
        <w:bottom w:val="none" w:sz="0" w:space="0" w:color="auto"/>
        <w:right w:val="none" w:sz="0" w:space="0" w:color="auto"/>
      </w:divBdr>
    </w:div>
    <w:div w:id="1342781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s://www.lavozdelafrontera.com.mx/local/evitan-extorsiones-por-mas-de-10-mdp-4278073.html" TargetMode="Externa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elsoldehermosillo.com.mx/policiaca/incrementan-asaltos-en-sonora-hasta-en-un-22-en-2019-4548853.html" TargetMode="External"/><Relationship Id="rId2" Type="http://schemas.openxmlformats.org/officeDocument/2006/relationships/settings" Target="settings.xml"/><Relationship Id="rId16" Type="http://schemas.openxmlformats.org/officeDocument/2006/relationships/hyperlink" Target="https://diario.mx/juarez/aumento-violencia-en-chihuahua-y-bc-20191224-1605853.html"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1636</TotalTime>
  <Pages>19</Pages>
  <Words>3605</Words>
  <Characters>19833</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Cortez Orozco</dc:creator>
  <cp:lastModifiedBy>Antonio Alberto Cortez Orozco</cp:lastModifiedBy>
  <cp:revision>19</cp:revision>
  <cp:lastPrinted>2021-03-30T05:32:00Z</cp:lastPrinted>
  <dcterms:created xsi:type="dcterms:W3CDTF">2021-03-24T02:54:00Z</dcterms:created>
  <dcterms:modified xsi:type="dcterms:W3CDTF">2021-04-02T04:16:00Z</dcterms:modified>
</cp:coreProperties>
</file>