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ORIGINALIDAD</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  de 20XX</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Comité Editorial de El Colegio de la Frontera Norte</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este medio, el(los) que suscribe(n) la presente y coordinador(es) del  manuscrito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XXXXXXXXXXXXXXXXXXXXXXXXXXXXXX,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declaro/declaramos lo siguiente:</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documento es de autoría de quien firma el trabajo, y todos los autores que los firman han participado en su elaboración.</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texto es original e inédito, esto es, constituye una producción intelectual propia de la(s) persona(s) firmante(s) y no ha sido publicado formalmente, por ningún medio impreso o digital.</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todos los documentos citados en el manuscrito están debidamente referenciados.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es(son) propietario(s) de los derechos de autor morales y patrimoniales, o bien se tiene la autorización de quienes los poseen, tanto del contenido como de los materiales incluidos en el manuscrito, por lo que cualquier reclamación sobre este tema es responsabilidad exclusiva del(los) suscrito(s) autor(es).</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manuscrito no ha sido enviado a revisión para su publicación o posible publicación a ningún otro medio de difusión impreso o electrónico, de manera simultánea o con antelación a la presente.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otro particular, quedamos atentos para cualquier aclaración al respecto.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8"/>
          <w:tab w:val="center" w:pos="4599"/>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Dr./Dra. XXXXXXXXXXXX</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0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val="es-CO"/>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6An+cshqzPQmPm551SjIl5Rexg==">AMUW2mVQCYNYin5vJz/noC1s2uLsuAg5KD1odgtb/NhyC84u1ckk7aCJcQITztWDXOMRbRK1USnWLDc34lOZdfom/yAXtDh+u5hrh/GxdToq5rm5HMcPW3NSwK3VWXyni866r7NbGF8/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